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项目名称：八角机采购项目</w:t>
      </w:r>
    </w:p>
    <w:p>
      <w:pPr>
        <w:autoSpaceDE w:val="0"/>
        <w:autoSpaceDN w:val="0"/>
        <w:adjustRightInd w:val="0"/>
        <w:ind w:left="199" w:leftChars="95" w:firstLine="1980" w:firstLineChars="550"/>
        <w:jc w:val="left"/>
        <w:rPr>
          <w:rFonts w:hint="eastAsia" w:ascii="宋体" w:hAnsi="宋体" w:eastAsia="宋体"/>
          <w:sz w:val="36"/>
          <w:szCs w:val="36"/>
          <w:lang w:eastAsia="zh-CN"/>
        </w:rPr>
      </w:pPr>
      <w:r>
        <w:rPr>
          <w:rFonts w:hint="eastAsia" w:ascii="宋体" w:hAnsi="宋体"/>
          <w:sz w:val="36"/>
          <w:szCs w:val="36"/>
        </w:rPr>
        <w:t>项目编号：</w:t>
      </w:r>
      <w:r>
        <w:rPr>
          <w:rFonts w:hint="eastAsia" w:ascii="宋体" w:hAnsi="宋体"/>
          <w:sz w:val="36"/>
          <w:szCs w:val="36"/>
          <w:lang w:val="en-US" w:eastAsia="zh-CN"/>
        </w:rPr>
        <w:t>NYGMGDZC</w:t>
      </w:r>
      <w:r>
        <w:rPr>
          <w:rFonts w:ascii="宋体" w:hAnsi="宋体"/>
          <w:sz w:val="36"/>
          <w:szCs w:val="36"/>
        </w:rPr>
        <w:t>-202</w:t>
      </w:r>
      <w:r>
        <w:rPr>
          <w:rFonts w:hint="eastAsia" w:ascii="宋体" w:hAnsi="宋体"/>
          <w:sz w:val="36"/>
          <w:szCs w:val="36"/>
        </w:rPr>
        <w:t>2</w:t>
      </w:r>
      <w:r>
        <w:rPr>
          <w:rFonts w:ascii="宋体" w:hAnsi="宋体"/>
          <w:sz w:val="36"/>
          <w:szCs w:val="36"/>
        </w:rPr>
        <w:t>-</w:t>
      </w:r>
      <w:r>
        <w:rPr>
          <w:rFonts w:hint="eastAsia" w:ascii="宋体" w:hAnsi="宋体"/>
          <w:sz w:val="36"/>
          <w:szCs w:val="36"/>
        </w:rPr>
        <w:t>0</w:t>
      </w:r>
      <w:r>
        <w:rPr>
          <w:rFonts w:hint="eastAsia" w:ascii="宋体" w:hAnsi="宋体"/>
          <w:sz w:val="36"/>
          <w:szCs w:val="36"/>
          <w:lang w:val="en-US" w:eastAsia="zh-CN"/>
        </w:rPr>
        <w:t>2</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lang w:eastAsia="zh-CN"/>
        </w:rPr>
        <w:t>南阳光明光电</w:t>
      </w:r>
      <w:r>
        <w:rPr>
          <w:rFonts w:hint="eastAsia" w:ascii="楷体_GB2312" w:hAnsi="华文楷体" w:eastAsia="楷体_GB2312"/>
          <w:sz w:val="44"/>
          <w:szCs w:val="44"/>
        </w:rPr>
        <w:t>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三</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eastAsia="zh-CN"/>
        </w:rPr>
        <w:t>南阳光明光电</w:t>
      </w:r>
      <w:r>
        <w:rPr>
          <w:rFonts w:hint="eastAsia" w:ascii="仿宋_GB2312" w:eastAsia="仿宋_GB2312"/>
          <w:sz w:val="24"/>
        </w:rPr>
        <w:t>有限公司就八角机采购项目组织询价，欢迎合格供应商报价。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项目名称：八角机采购项目</w:t>
      </w:r>
    </w:p>
    <w:p>
      <w:pPr>
        <w:pStyle w:val="9"/>
        <w:spacing w:line="460" w:lineRule="exact"/>
        <w:ind w:firstLine="120" w:firstLineChars="50"/>
        <w:rPr>
          <w:rFonts w:hint="eastAsia" w:ascii="仿宋" w:hAnsi="仿宋" w:eastAsia="仿宋" w:cs="仿宋"/>
          <w:sz w:val="24"/>
          <w:szCs w:val="24"/>
        </w:rPr>
      </w:pPr>
      <w:r>
        <w:rPr>
          <w:rFonts w:hint="eastAsia" w:ascii="仿宋_GB2312" w:eastAsia="仿宋_GB2312"/>
        </w:rPr>
        <w:t>项目编号：</w:t>
      </w:r>
      <w:r>
        <w:rPr>
          <w:rFonts w:hint="eastAsia" w:ascii="仿宋" w:hAnsi="仿宋" w:eastAsia="仿宋" w:cs="仿宋"/>
          <w:sz w:val="24"/>
          <w:szCs w:val="24"/>
          <w:lang w:val="en-US" w:eastAsia="zh-CN"/>
        </w:rPr>
        <w:t>NYGMGDZC</w:t>
      </w:r>
      <w:r>
        <w:rPr>
          <w:rFonts w:hint="eastAsia" w:ascii="仿宋" w:hAnsi="仿宋" w:eastAsia="仿宋" w:cs="仿宋"/>
          <w:sz w:val="24"/>
          <w:szCs w:val="24"/>
        </w:rPr>
        <w:t>-2022-0</w:t>
      </w:r>
      <w:r>
        <w:rPr>
          <w:rFonts w:hint="eastAsia" w:ascii="仿宋" w:hAnsi="仿宋" w:eastAsia="仿宋" w:cs="仿宋"/>
          <w:sz w:val="24"/>
          <w:szCs w:val="24"/>
          <w:lang w:val="en-US" w:eastAsia="zh-CN"/>
        </w:rPr>
        <w:t>2</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w:t>
      </w:r>
      <w:r>
        <w:rPr>
          <w:rFonts w:hint="eastAsia" w:ascii="仿宋_GB2312" w:hAnsi="宋体" w:eastAsia="仿宋_GB2312" w:cs="仿宋"/>
          <w:bCs/>
          <w:color w:val="000000"/>
        </w:rPr>
        <w:t>八角机</w:t>
      </w:r>
      <w:r>
        <w:rPr>
          <w:rFonts w:hint="eastAsia" w:ascii="仿宋_GB2312" w:hAnsi="宋体" w:eastAsia="仿宋_GB2312" w:cs="仿宋"/>
          <w:bCs/>
          <w:color w:val="000000"/>
          <w:lang w:val="en-US" w:eastAsia="zh-CN"/>
        </w:rPr>
        <w:t>2</w:t>
      </w:r>
      <w:r>
        <w:rPr>
          <w:rFonts w:hint="eastAsia" w:ascii="仿宋_GB2312" w:hAnsi="宋体" w:eastAsia="仿宋_GB2312" w:cs="仿宋"/>
          <w:bCs/>
          <w:color w:val="000000"/>
        </w:rPr>
        <w:t>台（具体为：型号</w:t>
      </w:r>
      <w:r>
        <w:rPr>
          <w:rFonts w:hint="eastAsia" w:ascii="仿宋_GB2312" w:hAnsi="宋体" w:eastAsia="仿宋_GB2312" w:cs="仿宋"/>
          <w:bCs/>
          <w:color w:val="000000"/>
          <w:lang w:val="en-US" w:eastAsia="zh-CN"/>
        </w:rPr>
        <w:t>8</w:t>
      </w:r>
      <w:r>
        <w:rPr>
          <w:rFonts w:hint="eastAsia" w:ascii="仿宋_GB2312" w:hAnsi="宋体" w:eastAsia="仿宋_GB2312" w:cs="仿宋"/>
          <w:bCs/>
          <w:color w:val="000000"/>
        </w:rPr>
        <w:t>0L）</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仿宋_GB2312"/>
          <w:bCs/>
          <w:spacing w:val="8"/>
          <w:sz w:val="24"/>
        </w:rPr>
      </w:pPr>
      <w:r>
        <w:rPr>
          <w:rFonts w:hint="eastAsia" w:ascii="仿宋_GB2312" w:hAnsi="楷体" w:eastAsia="仿宋_GB2312"/>
          <w:bCs/>
          <w:spacing w:val="8"/>
          <w:sz w:val="24"/>
        </w:rPr>
        <w:t>（二）本项目不接受联合体询价。</w:t>
      </w:r>
    </w:p>
    <w:p>
      <w:pPr>
        <w:spacing w:line="460" w:lineRule="exact"/>
        <w:ind w:firstLine="480" w:firstLineChars="200"/>
        <w:rPr>
          <w:rFonts w:ascii="仿宋_GB2312" w:eastAsia="仿宋_GB2312"/>
          <w:sz w:val="24"/>
        </w:rPr>
      </w:pPr>
      <w:r>
        <w:rPr>
          <w:rFonts w:hint="eastAsia" w:ascii="仿宋_GB2312" w:eastAsia="仿宋_GB2312"/>
          <w:sz w:val="24"/>
        </w:rPr>
        <w:t>（三）能提供和本业务相符的增值税专用发票。</w:t>
      </w:r>
    </w:p>
    <w:p>
      <w:pPr>
        <w:spacing w:line="460" w:lineRule="exact"/>
        <w:ind w:firstLine="480" w:firstLineChars="200"/>
        <w:rPr>
          <w:rFonts w:ascii="仿宋_GB2312" w:eastAsia="仿宋_GB2312"/>
          <w:sz w:val="24"/>
        </w:rPr>
      </w:pPr>
      <w:r>
        <w:rPr>
          <w:rFonts w:hint="eastAsia" w:ascii="仿宋_GB2312" w:eastAsia="仿宋_GB2312"/>
          <w:sz w:val="24"/>
        </w:rPr>
        <w:t>（四）参加</w:t>
      </w:r>
      <w:r>
        <w:rPr>
          <w:rFonts w:ascii="仿宋_GB2312" w:eastAsia="仿宋_GB2312"/>
          <w:sz w:val="24"/>
        </w:rPr>
        <w:t>此次</w:t>
      </w:r>
      <w:r>
        <w:rPr>
          <w:rFonts w:hint="eastAsia" w:ascii="仿宋_GB2312" w:eastAsia="仿宋_GB2312"/>
          <w:sz w:val="24"/>
        </w:rPr>
        <w:t>比价项目</w:t>
      </w:r>
      <w:r>
        <w:rPr>
          <w:rFonts w:ascii="仿宋_GB2312" w:eastAsia="仿宋_GB2312"/>
          <w:sz w:val="24"/>
        </w:rPr>
        <w:t>之前三年内</w:t>
      </w:r>
      <w:r>
        <w:rPr>
          <w:rFonts w:hint="eastAsia" w:ascii="仿宋_GB2312" w:eastAsia="仿宋_GB2312"/>
          <w:sz w:val="24"/>
        </w:rPr>
        <w:t>，</w:t>
      </w:r>
      <w:r>
        <w:rPr>
          <w:rFonts w:ascii="仿宋_GB2312" w:eastAsia="仿宋_GB2312"/>
          <w:sz w:val="24"/>
        </w:rPr>
        <w:t>在经营活动中</w:t>
      </w:r>
      <w:r>
        <w:rPr>
          <w:rFonts w:hint="eastAsia" w:ascii="仿宋_GB2312" w:eastAsia="仿宋_GB2312"/>
          <w:sz w:val="24"/>
        </w:rPr>
        <w:t>无</w:t>
      </w:r>
      <w:r>
        <w:rPr>
          <w:rFonts w:ascii="仿宋_GB2312" w:eastAsia="仿宋_GB2312"/>
          <w:sz w:val="24"/>
        </w:rPr>
        <w:t>重大违法</w:t>
      </w:r>
      <w:r>
        <w:rPr>
          <w:rFonts w:hint="eastAsia" w:ascii="仿宋_GB2312" w:eastAsia="仿宋_GB2312"/>
          <w:sz w:val="24"/>
        </w:rPr>
        <w:t>记录</w:t>
      </w:r>
      <w:r>
        <w:rPr>
          <w:rFonts w:hint="eastAsia" w:ascii="仿宋_GB2312" w:hAnsi="楷体" w:eastAsia="仿宋_GB2312"/>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3</w:t>
      </w:r>
      <w:r>
        <w:rPr>
          <w:rFonts w:ascii="仿宋_GB2312" w:eastAsia="仿宋_GB2312"/>
          <w:b/>
          <w:sz w:val="24"/>
        </w:rPr>
        <w:t>月</w:t>
      </w:r>
      <w:r>
        <w:rPr>
          <w:rFonts w:hint="eastAsia" w:ascii="仿宋_GB2312" w:eastAsia="仿宋_GB2312"/>
          <w:b/>
          <w:sz w:val="24"/>
          <w:lang w:val="en-US" w:eastAsia="zh-CN"/>
        </w:rPr>
        <w:t>9</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3</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9</w:t>
      </w:r>
      <w:r>
        <w:rPr>
          <w:rFonts w:hint="eastAsia" w:ascii="仿宋_GB2312" w:eastAsia="仿宋_GB2312"/>
          <w:b/>
          <w:sz w:val="24"/>
        </w:rPr>
        <w:t xml:space="preserve"> </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rPr>
        <w:t xml:space="preserve">3 </w:t>
      </w:r>
      <w:r>
        <w:rPr>
          <w:rFonts w:ascii="仿宋_GB2312" w:eastAsia="仿宋_GB2312"/>
          <w:sz w:val="24"/>
        </w:rPr>
        <w:t>月</w:t>
      </w:r>
      <w:r>
        <w:rPr>
          <w:rFonts w:hint="eastAsia" w:ascii="仿宋_GB2312" w:eastAsia="仿宋_GB2312"/>
          <w:sz w:val="24"/>
        </w:rPr>
        <w:t>1</w:t>
      </w:r>
      <w:r>
        <w:rPr>
          <w:rFonts w:hint="eastAsia" w:ascii="仿宋_GB2312" w:eastAsia="仿宋_GB2312"/>
          <w:sz w:val="24"/>
          <w:lang w:val="en-US" w:eastAsia="zh-CN"/>
        </w:rPr>
        <w:t>9</w:t>
      </w:r>
      <w:r>
        <w:rPr>
          <w:rFonts w:hint="eastAsia" w:ascii="仿宋_GB2312" w:eastAsia="仿宋_GB2312"/>
          <w:sz w:val="24"/>
        </w:rPr>
        <w:t xml:space="preserve"> </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 3月1</w:t>
      </w:r>
      <w:r>
        <w:rPr>
          <w:rFonts w:hint="eastAsia" w:ascii="仿宋_GB2312" w:eastAsia="仿宋_GB2312"/>
          <w:sz w:val="24"/>
          <w:lang w:val="en-US" w:eastAsia="zh-CN"/>
        </w:rPr>
        <w:t>9</w:t>
      </w:r>
      <w:r>
        <w:rPr>
          <w:rFonts w:hint="eastAsia" w:ascii="仿宋_GB2312" w:eastAsia="仿宋_GB2312"/>
          <w:sz w:val="24"/>
        </w:rPr>
        <w:t xml:space="preserve"> 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（四）报价文件接收地点：</w:t>
      </w:r>
      <w:r>
        <w:rPr>
          <w:rFonts w:hint="eastAsia" w:ascii="仿宋_GB2312" w:eastAsia="仿宋_GB2312"/>
          <w:sz w:val="24"/>
          <w:lang w:eastAsia="zh-CN"/>
        </w:rPr>
        <w:t>河南省南阳市卧龙区北京路</w:t>
      </w:r>
      <w:r>
        <w:rPr>
          <w:rFonts w:hint="eastAsia" w:ascii="仿宋_GB2312" w:eastAsia="仿宋_GB2312"/>
          <w:sz w:val="24"/>
          <w:lang w:val="en-US" w:eastAsia="zh-CN"/>
        </w:rPr>
        <w:t>1218号中原电梯厂院内南阳光明光电有限公司综合部</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（五）报价文件接收人：</w:t>
      </w:r>
      <w:r>
        <w:rPr>
          <w:rFonts w:hint="eastAsia" w:ascii="仿宋_GB2312" w:eastAsia="仿宋_GB2312"/>
          <w:sz w:val="24"/>
          <w:lang w:eastAsia="zh-CN"/>
        </w:rPr>
        <w:t>张冲</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rPr>
        <w:t xml:space="preserve"> </w:t>
      </w:r>
      <w:r>
        <w:rPr>
          <w:rFonts w:hint="eastAsia" w:ascii="仿宋_GB2312" w:eastAsia="仿宋_GB2312"/>
          <w:sz w:val="24"/>
          <w:lang w:val="en-US" w:eastAsia="zh-CN"/>
        </w:rPr>
        <w:t>18637785560</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技术咨询人：</w:t>
      </w:r>
      <w:r>
        <w:rPr>
          <w:rFonts w:hint="eastAsia" w:ascii="仿宋_GB2312" w:eastAsia="仿宋_GB2312"/>
          <w:sz w:val="24"/>
          <w:lang w:eastAsia="zh-CN"/>
        </w:rPr>
        <w:t>闫部长</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lang w:val="en-US" w:eastAsia="zh-CN"/>
        </w:rPr>
        <w:t>18603778894</w:t>
      </w:r>
    </w:p>
    <w:p>
      <w:pPr>
        <w:spacing w:line="460" w:lineRule="exact"/>
        <w:ind w:firstLine="480" w:firstLineChars="200"/>
        <w:rPr>
          <w:rFonts w:hint="default" w:ascii="仿宋_GB2312" w:eastAsia="仿宋_GB2312"/>
          <w:iCs/>
          <w:sz w:val="24"/>
          <w:lang w:val="en-US" w:eastAsia="zh-CN"/>
        </w:rPr>
      </w:pPr>
      <w:r>
        <w:rPr>
          <w:rFonts w:hint="eastAsia" w:ascii="仿宋_GB2312" w:eastAsia="仿宋_GB2312"/>
          <w:sz w:val="24"/>
        </w:rPr>
        <w:t>询价采购监督人：</w:t>
      </w:r>
      <w:r>
        <w:rPr>
          <w:rFonts w:hint="eastAsia" w:ascii="仿宋_GB2312" w:eastAsia="仿宋_GB2312"/>
          <w:sz w:val="24"/>
          <w:lang w:eastAsia="zh-CN"/>
        </w:rPr>
        <w:t>吴</w:t>
      </w:r>
      <w:r>
        <w:rPr>
          <w:rFonts w:hint="eastAsia" w:ascii="仿宋_GB2312" w:eastAsia="仿宋_GB2312"/>
          <w:sz w:val="24"/>
        </w:rPr>
        <w:t>女士</w:t>
      </w:r>
      <w:r>
        <w:rPr>
          <w:rFonts w:ascii="仿宋_GB2312" w:eastAsia="仿宋_GB2312"/>
          <w:sz w:val="24"/>
        </w:rPr>
        <w:t xml:space="preserve">            </w:t>
      </w:r>
      <w:r>
        <w:rPr>
          <w:rFonts w:hint="eastAsia" w:ascii="仿宋_GB2312" w:eastAsia="仿宋_GB2312"/>
          <w:sz w:val="24"/>
        </w:rPr>
        <w:t xml:space="preserve">     联系电话： </w:t>
      </w:r>
      <w:r>
        <w:rPr>
          <w:rFonts w:hint="eastAsia" w:ascii="仿宋_GB2312" w:eastAsia="仿宋_GB2312"/>
          <w:sz w:val="24"/>
          <w:lang w:val="en-US" w:eastAsia="zh-CN"/>
        </w:rPr>
        <w:t>0377-63873679</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autoSpaceDE w:val="0"/>
              <w:autoSpaceDN w:val="0"/>
              <w:adjustRightInd w:val="0"/>
              <w:spacing w:line="660" w:lineRule="exact"/>
              <w:jc w:val="center"/>
              <w:rPr>
                <w:rFonts w:ascii="宋体" w:hAnsi="宋体"/>
                <w:sz w:val="21"/>
                <w:szCs w:val="21"/>
              </w:rPr>
            </w:pPr>
            <w:r>
              <w:rPr>
                <w:rFonts w:hint="eastAsia" w:hAnsi="宋体"/>
                <w:color w:val="000000"/>
                <w:kern w:val="0"/>
                <w:sz w:val="21"/>
                <w:szCs w:val="21"/>
              </w:rPr>
              <w:t>项目名称：</w:t>
            </w:r>
            <w:r>
              <w:rPr>
                <w:rFonts w:hint="eastAsia" w:ascii="宋体" w:hAnsi="宋体"/>
                <w:sz w:val="21"/>
                <w:szCs w:val="21"/>
              </w:rPr>
              <w:t>八角机采购项目</w:t>
            </w:r>
          </w:p>
          <w:p>
            <w:pPr>
              <w:snapToGrid w:val="0"/>
              <w:rPr>
                <w:rFonts w:ascii="宋体" w:hAnsi="宋体" w:cs="宋体"/>
                <w:b/>
                <w:bCs/>
                <w:color w:val="000000"/>
                <w:kern w:val="0"/>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5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spacing w:line="460" w:lineRule="exact"/>
              <w:rPr>
                <w:rFonts w:hint="default" w:ascii="仿宋_GB2312" w:eastAsia="仿宋_GB2312"/>
                <w:sz w:val="24"/>
                <w:lang w:val="en-US" w:eastAsia="zh-CN"/>
              </w:rPr>
            </w:pPr>
            <w:r>
              <w:rPr>
                <w:rFonts w:hint="eastAsia" w:ascii="仿宋_GB2312" w:eastAsia="仿宋_GB2312"/>
                <w:sz w:val="24"/>
                <w:lang w:eastAsia="zh-CN"/>
              </w:rPr>
              <w:t>河南省南阳市卧龙区北京路</w:t>
            </w:r>
            <w:r>
              <w:rPr>
                <w:rFonts w:hint="eastAsia" w:ascii="仿宋_GB2312" w:eastAsia="仿宋_GB2312"/>
                <w:sz w:val="24"/>
                <w:lang w:val="en-US" w:eastAsia="zh-CN"/>
              </w:rPr>
              <w:t>1218号中原电梯厂院内南阳光明光电有限公司</w:t>
            </w:r>
          </w:p>
          <w:p>
            <w:pPr>
              <w:widowControl/>
              <w:spacing w:line="360" w:lineRule="exact"/>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pacing w:line="300" w:lineRule="auto"/>
              <w:ind w:firstLine="420" w:firstLineChars="200"/>
              <w:rPr>
                <w:rFonts w:ascii="宋体" w:hAnsi="宋体"/>
                <w:color w:val="000000"/>
                <w:szCs w:val="21"/>
              </w:rPr>
            </w:pPr>
            <w:r>
              <w:rPr>
                <w:rFonts w:hint="eastAsia" w:ascii="宋体" w:hAnsi="宋体"/>
                <w:color w:val="000000"/>
                <w:szCs w:val="21"/>
              </w:rPr>
              <w:t>代理商需提供厂家的授权代理书。</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lang w:val="en-US" w:eastAsia="zh-CN"/>
              </w:rPr>
              <w:t>3</w:t>
            </w:r>
            <w:r>
              <w:rPr>
                <w:rFonts w:hint="eastAsia" w:ascii="宋体" w:hAnsi="宋体"/>
                <w:color w:val="000000"/>
                <w:szCs w:val="21"/>
              </w:rPr>
              <w:t>、其他要求：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电话响应时间不超过2小时，到达现场响应时间不超过72小时。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交货期：出合同预付款支付后30个日历日内交货,35个日历日完成安装调试。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正本一份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正本一份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spacing w:line="520" w:lineRule="exact"/>
              <w:jc w:val="left"/>
              <w:rPr>
                <w:sz w:val="36"/>
                <w:szCs w:val="44"/>
              </w:rPr>
            </w:pPr>
            <w:r>
              <w:rPr>
                <w:rFonts w:hint="eastAsia" w:ascii="宋体" w:hAnsi="宋体"/>
                <w:color w:val="000000"/>
                <w:szCs w:val="21"/>
              </w:rPr>
              <w:t>承诺函（见附件一）；报价函（见附件三）；要求确认响应表（见附件四）；</w:t>
            </w:r>
            <w:r>
              <w:rPr>
                <w:rFonts w:hint="eastAsia" w:ascii="宋体" w:hAnsi="宋体"/>
                <w:szCs w:val="21"/>
              </w:rPr>
              <w:t>设备配置明细表及机型参数规格明细（见附件五）</w:t>
            </w:r>
            <w:r>
              <w:rPr>
                <w:rFonts w:hint="eastAsia" w:ascii="宋体" w:hAnsi="宋体"/>
                <w:color w:val="000000"/>
                <w:szCs w:val="21"/>
              </w:rPr>
              <w:t>；报价一览表（见附件六）。</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 xml:space="preserve">2022年3月 </w:t>
            </w:r>
            <w:r>
              <w:rPr>
                <w:rFonts w:hint="eastAsia" w:hAnsi="宋体"/>
                <w:color w:val="000000"/>
                <w:spacing w:val="-8"/>
                <w:kern w:val="0"/>
                <w:szCs w:val="21"/>
                <w:lang w:val="en-US" w:eastAsia="zh-CN"/>
              </w:rPr>
              <w:t>9</w:t>
            </w:r>
            <w:r>
              <w:rPr>
                <w:rFonts w:hint="eastAsia" w:hAnsi="宋体"/>
                <w:color w:val="000000"/>
                <w:spacing w:val="-8"/>
                <w:kern w:val="0"/>
                <w:szCs w:val="21"/>
              </w:rPr>
              <w:t>日8:00时—2022年 3 月1</w:t>
            </w:r>
            <w:r>
              <w:rPr>
                <w:rFonts w:hint="eastAsia" w:hAnsi="宋体"/>
                <w:color w:val="000000"/>
                <w:spacing w:val="-8"/>
                <w:kern w:val="0"/>
                <w:szCs w:val="21"/>
                <w:lang w:val="en-US" w:eastAsia="zh-CN"/>
              </w:rPr>
              <w:t>9</w:t>
            </w:r>
            <w:r>
              <w:rPr>
                <w:rFonts w:hint="eastAsia" w:hAnsi="宋体"/>
                <w:color w:val="000000"/>
                <w:spacing w:val="-8"/>
                <w:kern w:val="0"/>
                <w:szCs w:val="21"/>
              </w:rPr>
              <w:t xml:space="preserve"> 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kern w:val="0"/>
                <w:szCs w:val="21"/>
              </w:rPr>
            </w:pPr>
            <w:r>
              <w:rPr>
                <w:rFonts w:hint="eastAsia" w:ascii="宋体" w:hAnsi="宋体"/>
                <w:color w:val="000000"/>
              </w:rPr>
              <w:t>签订合同后支付总价的30%作为项目预付款，验收合格后支付65%，另5%作为质保金</w:t>
            </w:r>
            <w:r>
              <w:rPr>
                <w:rFonts w:hint="eastAsia" w:ascii="宋体" w:hAnsi="宋体"/>
              </w:rPr>
              <w:t>，整机质保期1年，质保金于项目质保到期后支付。</w:t>
            </w:r>
            <w:r>
              <w:rPr>
                <w:rFonts w:hint="eastAsia"/>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szCs w:val="21"/>
              </w:rPr>
            </w:pPr>
            <w:r>
              <w:rPr>
                <w:rFonts w:hint="eastAsia" w:hAnsi="宋体"/>
                <w:szCs w:val="21"/>
              </w:rPr>
              <w:t>此次采购项目综合考虑最优的价格、产品性能、质量及服务，结合我厂实际使用情况，报价资格符合要求的厂商，进行综合评比，将得分进行高低排序，选择最高分厂家作为此次采购的中标单位。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szCs w:val="21"/>
              </w:rPr>
            </w:pPr>
            <w:r>
              <w:rPr>
                <w:rFonts w:hint="eastAsia" w:hAnsi="宋体"/>
                <w:szCs w:val="21"/>
              </w:rPr>
              <w:t>请按附件数字顺序放置所供资料（可做成单独附件进行装订）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w:t>
      </w:r>
      <w:r>
        <w:rPr>
          <w:rFonts w:hint="eastAsia" w:asciiTheme="minorEastAsia" w:hAnsiTheme="minorEastAsia" w:eastAsiaTheme="minorEastAsia"/>
          <w:sz w:val="24"/>
          <w:szCs w:val="21"/>
          <w:lang w:val="en-US" w:eastAsia="zh-CN"/>
        </w:rPr>
        <w:t>2</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8</w:t>
      </w:r>
      <w:r>
        <w:rPr>
          <w:rFonts w:hint="eastAsia" w:asciiTheme="minorEastAsia" w:hAnsiTheme="minorEastAsia" w:eastAsiaTheme="minorEastAsia"/>
          <w:sz w:val="24"/>
          <w:szCs w:val="21"/>
        </w:rPr>
        <w:t>0L八角机，以满足公司生产需要。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公司设有专门的八角机设备放置场所（滚料工序），设备放置区域面积（单台）约为1200mm（长）*1000mm（宽），限高为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r>
        <w:rPr>
          <w:rFonts w:hint="eastAsia" w:asciiTheme="minorEastAsia" w:hAnsiTheme="minorEastAsia" w:eastAsiaTheme="minorEastAsia"/>
          <w:sz w:val="24"/>
          <w:szCs w:val="21"/>
          <w:lang w:val="en-US" w:eastAsia="zh-CN"/>
        </w:rPr>
        <w:t>3</w:t>
      </w:r>
      <w:r>
        <w:rPr>
          <w:rFonts w:hint="eastAsia" w:asciiTheme="minorEastAsia" w:hAnsiTheme="minorEastAsia" w:eastAsiaTheme="minorEastAsia"/>
          <w:sz w:val="24"/>
          <w:szCs w:val="21"/>
        </w:rPr>
        <w:t xml:space="preserve">  参与报价企业应充分了解我司八角机的使用环境和使用状况。我司使用环境潮湿，多水故对设备振动电机的防水具有较高要求，八角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hint="eastAsia" w:asciiTheme="minorEastAsia" w:hAnsiTheme="minorEastAsia" w:eastAsiaTheme="minorEastAsia"/>
          <w:sz w:val="24"/>
          <w:szCs w:val="21"/>
          <w:lang w:val="en-US" w:eastAsia="zh-CN"/>
        </w:rPr>
        <w:t>2</w:t>
      </w:r>
      <w:r>
        <w:rPr>
          <w:rFonts w:hint="eastAsia" w:asciiTheme="minorEastAsia" w:hAnsiTheme="minorEastAsia" w:eastAsiaTheme="minorEastAsia"/>
          <w:sz w:val="24"/>
          <w:szCs w:val="21"/>
        </w:rPr>
        <w:t>台八角机以满足产品的加工要求。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动力采用三相电机（知名电机，具有一定的防水功能），其核定频率为50HZ。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频率要求：所需八角机调速采用变频无极调速，因与公司现有设备使用变频器可互换使用，规定采用型号为四方E550的变频器；变频范围：0.5HZ-400HZ；翻滚效果常用频率：23HZ-43HZ。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八角机主要振动缸</w:t>
      </w:r>
      <w:r>
        <w:rPr>
          <w:rFonts w:hint="eastAsia" w:ascii="宋体" w:cs="宋体"/>
          <w:kern w:val="0"/>
          <w:sz w:val="24"/>
          <w:szCs w:val="24"/>
          <w:lang w:eastAsia="zh-CN"/>
        </w:rPr>
        <w:t>、</w:t>
      </w:r>
      <w:r>
        <w:rPr>
          <w:rFonts w:hint="eastAsia" w:ascii="宋体" w:cs="宋体"/>
          <w:kern w:val="0"/>
          <w:sz w:val="24"/>
          <w:szCs w:val="24"/>
        </w:rPr>
        <w:t>振动电机、电气控制箱组成，具体结构见图1设备结构示意图,图2滚筒示意图，图3滚筒法兰盘建议尺寸，推荐形状实物图（图4-1）、（图4-2）。</w:t>
      </w:r>
    </w:p>
    <w:p>
      <w:pPr>
        <w:spacing w:line="500" w:lineRule="exact"/>
        <w:rPr>
          <w:rFonts w:ascii="宋体" w:cs="宋体"/>
          <w:kern w:val="0"/>
          <w:sz w:val="24"/>
          <w:szCs w:val="24"/>
        </w:rPr>
      </w:pPr>
      <w:r>
        <w:rPr>
          <w:rFonts w:hint="eastAsia" w:ascii="宋体" w:cs="宋体"/>
          <w:kern w:val="0"/>
          <w:sz w:val="24"/>
          <w:szCs w:val="24"/>
        </w:rPr>
        <w:drawing>
          <wp:anchor distT="0" distB="0" distL="114300" distR="114300" simplePos="0" relativeHeight="251660288" behindDoc="0" locked="0" layoutInCell="1" allowOverlap="1">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srcRect/>
                    <a:stretch>
                      <a:fillRect/>
                    </a:stretch>
                  </pic:blipFill>
                  <pic:spPr>
                    <a:xfrm>
                      <a:off x="0" y="0"/>
                      <a:ext cx="4105275" cy="3590925"/>
                    </a:xfrm>
                    <a:prstGeom prst="rect">
                      <a:avLst/>
                    </a:prstGeom>
                    <a:noFill/>
                    <a:ln w="9525">
                      <a:noFill/>
                      <a:miter lim="800000"/>
                      <a:headEnd/>
                      <a:tailEnd/>
                    </a:ln>
                  </pic:spPr>
                </pic:pic>
              </a:graphicData>
            </a:graphic>
          </wp:anchor>
        </w:drawing>
      </w:r>
      <w:r>
        <w:rPr>
          <w:rFonts w:hint="eastAsia" w:ascii="宋体" w:cs="宋体"/>
          <w:kern w:val="0"/>
          <w:sz w:val="24"/>
          <w:szCs w:val="24"/>
        </w:rPr>
        <w:drawing>
          <wp:anchor distT="0" distB="0" distL="114300" distR="114300" simplePos="0" relativeHeight="251659264" behindDoc="0" locked="0" layoutInCell="1" allowOverlap="1">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5"/>
                    <a:srcRect/>
                    <a:stretch>
                      <a:fillRect/>
                    </a:stretch>
                  </pic:blipFill>
                  <pic:spPr>
                    <a:xfrm>
                      <a:off x="0" y="0"/>
                      <a:ext cx="3400425" cy="4314825"/>
                    </a:xfrm>
                    <a:prstGeom prst="rect">
                      <a:avLst/>
                    </a:prstGeom>
                    <a:noFill/>
                    <a:ln w="9525">
                      <a:noFill/>
                      <a:miter lim="800000"/>
                      <a:headEnd/>
                      <a:tailEnd/>
                    </a:ln>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图1设备结构示意图</w:t>
      </w: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r>
        <w:rPr>
          <w:rFonts w:hint="eastAsia" w:ascii="宋体" w:cs="宋体"/>
          <w:kern w:val="0"/>
          <w:sz w:val="24"/>
          <w:szCs w:val="24"/>
        </w:rPr>
        <w:t>图2 滚筒示意图</w:t>
      </w: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63360" behindDoc="0" locked="0" layoutInCell="1" allowOverlap="1">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6"/>
                    <a:srcRect/>
                    <a:stretch>
                      <a:fillRect/>
                    </a:stretch>
                  </pic:blipFill>
                  <pic:spPr>
                    <a:xfrm>
                      <a:off x="0" y="0"/>
                      <a:ext cx="1971675" cy="2276475"/>
                    </a:xfrm>
                    <a:prstGeom prst="rect">
                      <a:avLst/>
                    </a:prstGeom>
                    <a:noFill/>
                    <a:ln w="9525">
                      <a:noFill/>
                      <a:miter lim="800000"/>
                      <a:headEnd/>
                      <a:tailEnd/>
                    </a:ln>
                  </pic:spPr>
                </pic:pic>
              </a:graphicData>
            </a:graphic>
          </wp:anchor>
        </w:drawing>
      </w:r>
      <w:r>
        <w:rPr>
          <w:rFonts w:ascii="宋体" w:cs="宋体"/>
          <w:kern w:val="0"/>
          <w:sz w:val="24"/>
          <w:szCs w:val="24"/>
        </w:rPr>
        <w:drawing>
          <wp:anchor distT="0" distB="0" distL="114300" distR="114300" simplePos="0" relativeHeight="251661312" behindDoc="0" locked="0" layoutInCell="1" allowOverlap="1">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srcRect/>
                    <a:stretch>
                      <a:fillRect/>
                    </a:stretch>
                  </pic:blipFill>
                  <pic:spPr>
                    <a:xfrm>
                      <a:off x="0" y="0"/>
                      <a:ext cx="4705350" cy="4657725"/>
                    </a:xfrm>
                    <a:prstGeom prst="rect">
                      <a:avLst/>
                    </a:prstGeom>
                    <a:noFill/>
                    <a:ln w="9525">
                      <a:noFill/>
                      <a:miter lim="800000"/>
                      <a:headEnd/>
                      <a:tailEnd/>
                    </a:ln>
                  </pic:spPr>
                </pic:pic>
              </a:graphicData>
            </a:graphic>
          </wp:anchor>
        </w:drawing>
      </w:r>
      <w:r>
        <w:rPr>
          <w:rFonts w:hint="eastAsia" w:ascii="宋体" w:cs="宋体"/>
          <w:kern w:val="0"/>
          <w:sz w:val="24"/>
          <w:szCs w:val="24"/>
        </w:rPr>
        <w:t>图3滚筒法兰盘</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drawing>
          <wp:anchor distT="0" distB="0" distL="114300" distR="114300" simplePos="0" relativeHeight="251662336" behindDoc="0" locked="0" layoutInCell="1" allowOverlap="1">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C:\Users\ADMINI~1\AppData\Local\Temp\1594199045(1).png"/>
                    <pic:cNvPicPr>
                      <a:picLocks noChangeAspect="1" noChangeArrowheads="1"/>
                    </pic:cNvPicPr>
                  </pic:nvPicPr>
                  <pic:blipFill>
                    <a:blip r:embed="rId8"/>
                    <a:srcRect/>
                    <a:stretch>
                      <a:fillRect/>
                    </a:stretch>
                  </pic:blipFill>
                  <pic:spPr>
                    <a:xfrm>
                      <a:off x="0" y="0"/>
                      <a:ext cx="1562100" cy="2219325"/>
                    </a:xfrm>
                    <a:prstGeom prst="rect">
                      <a:avLst/>
                    </a:prstGeom>
                    <a:noFill/>
                    <a:ln w="9525">
                      <a:noFill/>
                      <a:miter lim="800000"/>
                      <a:headEnd/>
                      <a:tailEnd/>
                    </a:ln>
                  </pic:spPr>
                </pic:pic>
              </a:graphicData>
            </a:graphic>
          </wp:anchor>
        </w:drawing>
      </w:r>
      <w:r>
        <w:rPr>
          <w:rFonts w:hint="eastAsia" w:ascii="宋体" w:cs="宋体"/>
          <w:kern w:val="0"/>
          <w:sz w:val="24"/>
          <w:szCs w:val="24"/>
        </w:rPr>
        <w:t xml:space="preserve">       图4-1                                          图4-2 </w:t>
      </w:r>
    </w:p>
    <w:p>
      <w:pPr>
        <w:autoSpaceDE w:val="0"/>
        <w:autoSpaceDN w:val="0"/>
        <w:adjustRightInd w:val="0"/>
        <w:spacing w:line="500" w:lineRule="exact"/>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骨架：优质碳钢骨架。</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减速箱：为方便厂区设备八角机配件通用性，需采用杭州博宇减速机有限公司生产的减速箱或其它厂家同等规格尺寸的减速箱，具体如下：</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型号：WD型 ；中心距：05；模数：5-B；速比：1:30；功率:2.1Kw。</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布局：上半部分为工作腔体、下半部分为机台固定部分，中间通过连接轴连接，主动力电机固定在下半部分，八角机滚筒可绕固定轴转动，进行倒料角度的设置。</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机台须做防锈防腐处理（电机表壳、机台表壳等）。</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 xml:space="preserve">控制柜设备外形尺寸：厂家提供参数。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w:t>
      </w:r>
    </w:p>
    <w:p>
      <w:pPr>
        <w:autoSpaceDE w:val="0"/>
        <w:autoSpaceDN w:val="0"/>
        <w:adjustRightInd w:val="0"/>
        <w:spacing w:line="500" w:lineRule="exact"/>
        <w:ind w:firstLine="480" w:firstLineChars="200"/>
        <w:jc w:val="left"/>
        <w:rPr>
          <w:rFonts w:ascii="宋体" w:cs="宋体"/>
          <w:kern w:val="0"/>
          <w:sz w:val="24"/>
          <w:szCs w:val="24"/>
        </w:rPr>
      </w:pPr>
    </w:p>
    <w:tbl>
      <w:tblPr>
        <w:tblStyle w:val="18"/>
        <w:tblW w:w="10598" w:type="dxa"/>
        <w:tblInd w:w="0" w:type="dxa"/>
        <w:tblLayout w:type="fixed"/>
        <w:tblCellMar>
          <w:top w:w="0" w:type="dxa"/>
          <w:left w:w="108" w:type="dxa"/>
          <w:bottom w:w="0" w:type="dxa"/>
          <w:right w:w="108" w:type="dxa"/>
        </w:tblCellMar>
      </w:tblPr>
      <w:tblGrid>
        <w:gridCol w:w="1384"/>
        <w:gridCol w:w="1276"/>
        <w:gridCol w:w="1417"/>
        <w:gridCol w:w="1276"/>
        <w:gridCol w:w="1276"/>
        <w:gridCol w:w="1276"/>
        <w:gridCol w:w="1134"/>
        <w:gridCol w:w="1559"/>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8"/>
        <w:tblW w:w="10460" w:type="dxa"/>
        <w:tblInd w:w="93" w:type="dxa"/>
        <w:tblLayout w:type="fixed"/>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1.增加设备稳定性；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2.增加刚性；</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配M12-M14的螺栓；</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开孔数量为6个，均匀分布；</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增加强度，防止滑丝；连接螺栓优选为M14,配螺母带弹平垫。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滚筒法兰盘连接螺栓及螺母：20颗（M12-M14，</w:t>
      </w:r>
      <w:r>
        <w:rPr>
          <w:rFonts w:hint="eastAsia" w:ascii="宋体" w:cs="宋体"/>
          <w:color w:val="FF0000"/>
          <w:kern w:val="0"/>
          <w:sz w:val="24"/>
          <w:szCs w:val="24"/>
        </w:rPr>
        <w:t>推荐M14</w:t>
      </w:r>
      <w:r>
        <w:rPr>
          <w:rFonts w:hint="eastAsia" w:ascii="宋体" w:cs="宋体"/>
          <w:kern w:val="0"/>
          <w:sz w:val="24"/>
          <w:szCs w:val="24"/>
        </w:rPr>
        <w:t xml:space="preserve">）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传动皮带：2套（使用皮带根数的两倍）</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电机防水保护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r>
        <w:rPr>
          <w:rFonts w:hint="eastAsia" w:ascii="楷体_GB2312" w:hAnsi="宋体" w:eastAsia="楷体_GB2312"/>
          <w:sz w:val="22"/>
        </w:rPr>
        <w:t xml:space="preserve">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kern w:val="0"/>
          <w:sz w:val="24"/>
          <w:szCs w:val="24"/>
        </w:rPr>
        <w:t>机台手册（纸质档+电子档）</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主要零件的使用说明书或手册（纸质档+电子档）及出厂合格证明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numPr>
          <w:ilvl w:val="0"/>
          <w:numId w:val="1"/>
        </w:numPr>
        <w:autoSpaceDE w:val="0"/>
        <w:autoSpaceDN w:val="0"/>
        <w:adjustRightInd w:val="0"/>
        <w:spacing w:line="500" w:lineRule="exact"/>
        <w:jc w:val="left"/>
        <w:rPr>
          <w:rFonts w:ascii="宋体" w:cs="宋体"/>
          <w:b/>
          <w:bCs/>
          <w:kern w:val="0"/>
          <w:sz w:val="32"/>
          <w:szCs w:val="32"/>
        </w:rPr>
      </w:pPr>
      <w:r>
        <w:rPr>
          <w:rFonts w:hint="eastAsia" w:ascii="宋体" w:cs="宋体"/>
          <w:b/>
          <w:bCs/>
          <w:kern w:val="0"/>
          <w:sz w:val="32"/>
          <w:szCs w:val="32"/>
        </w:rPr>
        <w:t>安全</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安全防护配套构成件安装到位；</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安全警示标识到位；</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各连接件固定牢固；</w:t>
      </w:r>
    </w:p>
    <w:p>
      <w:pPr>
        <w:numPr>
          <w:ilvl w:val="1"/>
          <w:numId w:val="1"/>
        </w:numPr>
        <w:autoSpaceDE w:val="0"/>
        <w:autoSpaceDN w:val="0"/>
        <w:adjustRightInd w:val="0"/>
        <w:spacing w:line="500" w:lineRule="exact"/>
        <w:jc w:val="left"/>
        <w:rPr>
          <w:rFonts w:ascii="宋体" w:cs="宋体"/>
          <w:kern w:val="0"/>
          <w:sz w:val="24"/>
          <w:szCs w:val="24"/>
        </w:rPr>
      </w:pPr>
      <w:r>
        <w:rPr>
          <w:rFonts w:hint="eastAsia" w:ascii="宋体" w:cs="宋体"/>
          <w:kern w:val="0"/>
          <w:sz w:val="24"/>
          <w:szCs w:val="24"/>
        </w:rPr>
        <w:t>电气安全防护到位。</w:t>
      </w:r>
    </w:p>
    <w:p>
      <w:pPr>
        <w:autoSpaceDE w:val="0"/>
        <w:autoSpaceDN w:val="0"/>
        <w:adjustRightInd w:val="0"/>
        <w:spacing w:line="500" w:lineRule="exact"/>
        <w:ind w:left="240"/>
        <w:jc w:val="left"/>
        <w:rPr>
          <w:rFonts w:ascii="宋体" w:cs="宋体"/>
          <w:kern w:val="0"/>
          <w:sz w:val="24"/>
          <w:szCs w:val="24"/>
          <w:lang w:val="sv-SE"/>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5.5保修期内服务人员必须是八角机行业维修服务从业3年以上。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6.1供应商可提供近一年内本公司八角机改进优化的评述及验证的相关数据，此可结合我司需求纳入技术评标考察范围。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鉴于减速箱的更换工作量大（操作空间有限、加油区域不方便），供应商可根据以上问题做出优化及验证的相关数据，此结合我司需求纳入技术评标重点考察范围。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6.3 供应商需提供成品图片(各方位细节图片）、成品运行视频。</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lang w:eastAsia="zh-CN"/>
        </w:rPr>
        <w:t>南阳光明光电有限公司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lang w:eastAsia="zh-CN"/>
        </w:rPr>
        <w:t>南阳光明光电有限公司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八角机设备采购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4652"/>
        <w:gridCol w:w="127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652" w:type="dxa"/>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性能要求尺寸参数</w:t>
            </w:r>
          </w:p>
        </w:tc>
        <w:tc>
          <w:tcPr>
            <w:tcW w:w="4652"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电气控制系统</w:t>
            </w:r>
          </w:p>
        </w:tc>
        <w:tc>
          <w:tcPr>
            <w:tcW w:w="4652" w:type="dxa"/>
            <w:vAlign w:val="center"/>
          </w:tcPr>
          <w:p>
            <w:pPr>
              <w:spacing w:line="380" w:lineRule="exact"/>
              <w:jc w:val="center"/>
              <w:rPr>
                <w:rFonts w:ascii="宋体" w:hAnsi="宋体"/>
                <w:szCs w:val="21"/>
              </w:rPr>
            </w:pPr>
            <w:r>
              <w:rPr>
                <w:rFonts w:hint="eastAsia" w:ascii="宋体" w:hAnsi="宋体"/>
                <w:szCs w:val="21"/>
              </w:rPr>
              <w:t>见3.3 电气控制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清楚我司八角机的使用环境</w:t>
            </w:r>
          </w:p>
        </w:tc>
        <w:tc>
          <w:tcPr>
            <w:tcW w:w="4652"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减速箱</w:t>
            </w:r>
          </w:p>
        </w:tc>
        <w:tc>
          <w:tcPr>
            <w:tcW w:w="4652" w:type="dxa"/>
            <w:vAlign w:val="center"/>
          </w:tcPr>
          <w:p>
            <w:pPr>
              <w:spacing w:line="380" w:lineRule="exact"/>
              <w:jc w:val="left"/>
              <w:rPr>
                <w:rFonts w:ascii="宋体" w:hAnsi="宋体"/>
                <w:szCs w:val="21"/>
              </w:rPr>
            </w:pPr>
            <w:r>
              <w:rPr>
                <w:rFonts w:hint="eastAsia" w:ascii="宋体" w:cs="宋体"/>
                <w:kern w:val="0"/>
                <w:szCs w:val="21"/>
              </w:rPr>
              <w:t>杭州博宇减速机型号：WD型 ；中心距：05；模数：5-B；速比：1:30；功率:2.1Kw。或其它厂家同尺寸性能产品</w:t>
            </w:r>
          </w:p>
        </w:tc>
        <w:tc>
          <w:tcPr>
            <w:tcW w:w="1276" w:type="dxa"/>
          </w:tcPr>
          <w:p>
            <w:pPr>
              <w:spacing w:line="380" w:lineRule="exact"/>
              <w:jc w:val="center"/>
              <w:rPr>
                <w:rFonts w:ascii="宋体" w:hAnsi="宋体"/>
                <w:szCs w:val="21"/>
              </w:rPr>
            </w:pPr>
          </w:p>
        </w:tc>
        <w:tc>
          <w:tcPr>
            <w:tcW w:w="1482" w:type="dxa"/>
            <w:vAlign w:val="center"/>
          </w:tcPr>
          <w:p>
            <w:pPr>
              <w:spacing w:line="380" w:lineRule="exact"/>
              <w:jc w:val="center"/>
              <w:rPr>
                <w:rFonts w:ascii="宋体" w:hAnsi="宋体"/>
                <w:szCs w:val="21"/>
              </w:rPr>
            </w:pPr>
            <w:r>
              <w:rPr>
                <w:rFonts w:hint="eastAsia" w:ascii="宋体" w:hAnsi="宋体"/>
                <w:szCs w:val="21"/>
              </w:rPr>
              <w:t>请明确厂家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安全保护与措施</w:t>
            </w:r>
          </w:p>
        </w:tc>
        <w:tc>
          <w:tcPr>
            <w:tcW w:w="4652"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振动电机质保（无人为损坏）</w:t>
            </w:r>
          </w:p>
        </w:tc>
        <w:tc>
          <w:tcPr>
            <w:tcW w:w="4652"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配套赠送备件</w:t>
            </w:r>
          </w:p>
        </w:tc>
        <w:tc>
          <w:tcPr>
            <w:tcW w:w="4652" w:type="dxa"/>
            <w:vAlign w:val="center"/>
          </w:tcPr>
          <w:p>
            <w:pPr>
              <w:autoSpaceDE w:val="0"/>
              <w:autoSpaceDN w:val="0"/>
              <w:adjustRightInd w:val="0"/>
              <w:spacing w:line="500" w:lineRule="exact"/>
              <w:ind w:firstLine="420" w:firstLineChars="200"/>
              <w:jc w:val="center"/>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652"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评标方式</w:t>
            </w:r>
          </w:p>
        </w:tc>
        <w:tc>
          <w:tcPr>
            <w:tcW w:w="4652"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评分标准</w:t>
            </w:r>
          </w:p>
        </w:tc>
        <w:tc>
          <w:tcPr>
            <w:tcW w:w="4652" w:type="dxa"/>
            <w:vAlign w:val="center"/>
          </w:tcPr>
          <w:p>
            <w:pPr>
              <w:spacing w:line="360" w:lineRule="exact"/>
              <w:jc w:val="center"/>
              <w:rPr>
                <w:rFonts w:ascii="宋体" w:hAnsi="宋体"/>
                <w:szCs w:val="21"/>
              </w:rPr>
            </w:pPr>
            <w:r>
              <w:rPr>
                <w:rFonts w:hint="eastAsia" w:ascii="宋体" w:hAnsi="宋体"/>
                <w:szCs w:val="21"/>
              </w:rPr>
              <w:t>综合评分表</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合同样式</w:t>
            </w:r>
          </w:p>
        </w:tc>
        <w:tc>
          <w:tcPr>
            <w:tcW w:w="4652" w:type="dxa"/>
            <w:vAlign w:val="center"/>
          </w:tcPr>
          <w:p>
            <w:pPr>
              <w:spacing w:line="360" w:lineRule="exact"/>
              <w:jc w:val="center"/>
              <w:rPr>
                <w:rFonts w:ascii="宋体" w:hAnsi="宋体"/>
                <w:szCs w:val="21"/>
              </w:rPr>
            </w:pPr>
            <w:r>
              <w:rPr>
                <w:rFonts w:hint="eastAsia" w:ascii="宋体" w:hAnsi="宋体"/>
                <w:szCs w:val="21"/>
              </w:rPr>
              <w:t>合同范本</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bl>
    <w:p>
      <w:pPr>
        <w:widowControl/>
        <w:spacing w:line="420" w:lineRule="exact"/>
        <w:jc w:val="left"/>
        <w:rPr>
          <w:rFonts w:ascii="黑体" w:hAnsi="宋体" w:eastAsia="黑体" w:cs="宋体"/>
          <w:color w:val="FF0000"/>
          <w:kern w:val="0"/>
          <w:sz w:val="24"/>
        </w:rPr>
      </w:pPr>
      <w:r>
        <w:rPr>
          <w:rFonts w:hint="eastAsia"/>
          <w:color w:val="000000"/>
        </w:rPr>
        <w:t>（</w:t>
      </w:r>
      <w:r>
        <w:rPr>
          <w:rFonts w:hint="eastAsia" w:ascii="黑体" w:hAnsi="宋体" w:eastAsia="黑体" w:cs="宋体"/>
          <w:color w:val="FF0000"/>
          <w:kern w:val="0"/>
          <w:sz w:val="24"/>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pPr>
        <w:widowControl/>
        <w:spacing w:line="420" w:lineRule="exact"/>
        <w:ind w:firstLine="2280" w:firstLineChars="950"/>
        <w:jc w:val="left"/>
        <w:rPr>
          <w:color w:val="000000"/>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jc w:val="righ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主要备件一：动力电机</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主要备件二: 皮带</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 xml:space="preserve">主要备件三：变频器 </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主要备件四: 减速箱</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主要备件九: 交流接触器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八角机</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8</w:t>
            </w:r>
            <w:r>
              <w:rPr>
                <w:rFonts w:hint="eastAsia" w:ascii="宋体" w:hAnsi="宋体" w:cs="宋体"/>
                <w:color w:val="000000"/>
                <w:kern w:val="0"/>
                <w:sz w:val="22"/>
                <w:szCs w:val="22"/>
              </w:rPr>
              <w:t>0L</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8"/>
        <w:tblW w:w="10456" w:type="dxa"/>
        <w:tblInd w:w="0" w:type="dxa"/>
        <w:tblLayout w:type="fixed"/>
        <w:tblCellMar>
          <w:top w:w="0" w:type="dxa"/>
          <w:left w:w="108" w:type="dxa"/>
          <w:bottom w:w="0" w:type="dxa"/>
          <w:right w:w="108" w:type="dxa"/>
        </w:tblCellMar>
      </w:tblPr>
      <w:tblGrid>
        <w:gridCol w:w="1384"/>
        <w:gridCol w:w="1276"/>
        <w:gridCol w:w="1417"/>
        <w:gridCol w:w="1276"/>
        <w:gridCol w:w="1276"/>
        <w:gridCol w:w="1276"/>
        <w:gridCol w:w="1134"/>
        <w:gridCol w:w="1417"/>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4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8"/>
        <w:tblW w:w="9501" w:type="dxa"/>
        <w:tblInd w:w="93" w:type="dxa"/>
        <w:tblLayout w:type="fixed"/>
        <w:tblCellMar>
          <w:top w:w="0" w:type="dxa"/>
          <w:left w:w="108" w:type="dxa"/>
          <w:bottom w:w="0" w:type="dxa"/>
          <w:right w:w="108" w:type="dxa"/>
        </w:tblCellMar>
      </w:tblPr>
      <w:tblGrid>
        <w:gridCol w:w="2686"/>
        <w:gridCol w:w="1534"/>
        <w:gridCol w:w="2702"/>
        <w:gridCol w:w="2579"/>
      </w:tblGrid>
      <w:tr>
        <w:tblPrEx>
          <w:tblCellMar>
            <w:top w:w="0" w:type="dxa"/>
            <w:left w:w="108" w:type="dxa"/>
            <w:bottom w:w="0" w:type="dxa"/>
            <w:right w:w="108" w:type="dxa"/>
          </w:tblCellMar>
        </w:tblPrEx>
        <w:trPr>
          <w:trHeight w:val="540" w:hRule="atLeast"/>
        </w:trPr>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尺寸要求（mm）</w:t>
            </w:r>
          </w:p>
        </w:tc>
        <w:tc>
          <w:tcPr>
            <w:tcW w:w="2702"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具体尺寸</w:t>
            </w:r>
          </w:p>
        </w:tc>
        <w:tc>
          <w:tcPr>
            <w:tcW w:w="25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95"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Y="3346"/>
        <w:tblW w:w="10456" w:type="dxa"/>
        <w:tblInd w:w="0" w:type="dxa"/>
        <w:tblLayout w:type="fixed"/>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40</w:t>
            </w:r>
            <w:r>
              <w:rPr>
                <w:rFonts w:hint="eastAsia" w:ascii="宋体" w:hAnsi="宋体" w:cs="宋体"/>
                <w:color w:val="000000"/>
                <w:kern w:val="0"/>
                <w:sz w:val="22"/>
                <w:szCs w:val="22"/>
              </w:rPr>
              <w:t>分，得分=满分值（</w:t>
            </w:r>
            <w:r>
              <w:rPr>
                <w:rFonts w:hint="eastAsia" w:ascii="宋体" w:hAnsi="宋体" w:cs="宋体"/>
                <w:color w:val="000000"/>
                <w:kern w:val="0"/>
                <w:sz w:val="22"/>
                <w:szCs w:val="22"/>
                <w:lang w:val="en-US" w:eastAsia="zh-CN"/>
              </w:rPr>
              <w:t>40</w:t>
            </w:r>
            <w:r>
              <w:rPr>
                <w:rFonts w:hint="eastAsia" w:ascii="宋体" w:hAnsi="宋体" w:cs="宋体"/>
                <w:color w:val="000000"/>
                <w:kern w:val="0"/>
                <w:sz w:val="22"/>
                <w:szCs w:val="22"/>
              </w:rPr>
              <w:t>）*最低报价/报价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30</w:t>
            </w:r>
            <w:r>
              <w:rPr>
                <w:rFonts w:hint="eastAsia" w:ascii="宋体" w:hAnsi="宋体" w:cs="宋体"/>
                <w:color w:val="000000"/>
                <w:kern w:val="0"/>
                <w:sz w:val="22"/>
                <w:szCs w:val="22"/>
              </w:rPr>
              <w:t>分，尺寸设计的合理性综合评价。高：</w:t>
            </w:r>
            <w:r>
              <w:rPr>
                <w:rFonts w:hint="eastAsia" w:ascii="宋体" w:hAnsi="宋体" w:cs="宋体"/>
                <w:color w:val="000000"/>
                <w:kern w:val="0"/>
                <w:sz w:val="22"/>
                <w:szCs w:val="22"/>
                <w:lang w:val="en-US" w:eastAsia="zh-CN"/>
              </w:rPr>
              <w:t>25</w:t>
            </w:r>
            <w:r>
              <w:rPr>
                <w:rFonts w:hint="eastAsia" w:ascii="宋体" w:hAnsi="宋体" w:cs="宋体"/>
                <w:color w:val="000000"/>
                <w:kern w:val="0"/>
                <w:sz w:val="22"/>
                <w:szCs w:val="22"/>
              </w:rPr>
              <w:t>分，较高：</w:t>
            </w:r>
            <w:r>
              <w:rPr>
                <w:rFonts w:hint="eastAsia" w:ascii="宋体" w:hAnsi="宋体" w:cs="宋体"/>
                <w:color w:val="000000"/>
                <w:kern w:val="0"/>
                <w:sz w:val="22"/>
                <w:szCs w:val="22"/>
                <w:lang w:val="en-US" w:eastAsia="zh-CN"/>
              </w:rPr>
              <w:t>30</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20</w:t>
            </w:r>
            <w:r>
              <w:rPr>
                <w:rFonts w:hint="eastAsia" w:ascii="宋体" w:hAnsi="宋体" w:cs="宋体"/>
                <w:color w:val="000000"/>
                <w:kern w:val="0"/>
                <w:sz w:val="22"/>
                <w:szCs w:val="22"/>
              </w:rPr>
              <w:t>分，较低：</w:t>
            </w:r>
            <w:r>
              <w:rPr>
                <w:rFonts w:hint="eastAsia" w:ascii="宋体" w:hAnsi="宋体" w:cs="宋体"/>
                <w:color w:val="000000"/>
                <w:kern w:val="0"/>
                <w:sz w:val="22"/>
                <w:szCs w:val="22"/>
                <w:lang w:val="en-US" w:eastAsia="zh-CN"/>
              </w:rPr>
              <w:t>15</w:t>
            </w:r>
            <w:r>
              <w:rPr>
                <w:rFonts w:hint="eastAsia" w:ascii="宋体" w:hAnsi="宋体" w:cs="宋体"/>
                <w:color w:val="000000"/>
                <w:kern w:val="0"/>
                <w:sz w:val="22"/>
                <w:szCs w:val="22"/>
              </w:rPr>
              <w:t>分，低：</w:t>
            </w:r>
            <w:r>
              <w:rPr>
                <w:rFonts w:hint="eastAsia" w:ascii="宋体" w:hAnsi="宋体" w:cs="宋体"/>
                <w:color w:val="000000"/>
                <w:kern w:val="0"/>
                <w:sz w:val="22"/>
                <w:szCs w:val="22"/>
                <w:lang w:val="en-US" w:eastAsia="zh-CN"/>
              </w:rPr>
              <w:t>10</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设备配件选择的适应性</w:t>
            </w:r>
          </w:p>
        </w:tc>
        <w:tc>
          <w:tcPr>
            <w:tcW w:w="851" w:type="dxa"/>
            <w:tcBorders>
              <w:top w:val="nil"/>
              <w:left w:val="nil"/>
              <w:bottom w:val="single" w:color="auto" w:sz="4" w:space="0"/>
              <w:right w:val="single" w:color="auto" w:sz="4" w:space="0"/>
            </w:tcBorders>
            <w:shd w:val="clear" w:color="auto" w:fill="auto"/>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10</w:t>
            </w:r>
            <w:r>
              <w:rPr>
                <w:rFonts w:hint="eastAsia" w:ascii="宋体" w:hAnsi="宋体" w:cs="宋体"/>
                <w:color w:val="000000"/>
                <w:kern w:val="0"/>
                <w:sz w:val="22"/>
                <w:szCs w:val="22"/>
              </w:rPr>
              <w:t>分，从变频器、减速箱、机架材料等方面进行综合评定。好：</w:t>
            </w:r>
            <w:r>
              <w:rPr>
                <w:rFonts w:hint="eastAsia" w:ascii="宋体" w:hAnsi="宋体" w:cs="宋体"/>
                <w:color w:val="000000"/>
                <w:kern w:val="0"/>
                <w:sz w:val="22"/>
                <w:szCs w:val="22"/>
                <w:lang w:val="en-US" w:eastAsia="zh-CN"/>
              </w:rPr>
              <w:t>8</w:t>
            </w:r>
            <w:r>
              <w:rPr>
                <w:rFonts w:hint="eastAsia" w:ascii="宋体" w:hAnsi="宋体" w:cs="宋体"/>
                <w:color w:val="000000"/>
                <w:kern w:val="0"/>
                <w:sz w:val="22"/>
                <w:szCs w:val="22"/>
              </w:rPr>
              <w:t>分，较好：</w:t>
            </w:r>
            <w:r>
              <w:rPr>
                <w:rFonts w:hint="eastAsia" w:ascii="宋体" w:hAnsi="宋体" w:cs="宋体"/>
                <w:color w:val="000000"/>
                <w:kern w:val="0"/>
                <w:sz w:val="22"/>
                <w:szCs w:val="22"/>
                <w:lang w:val="en-US" w:eastAsia="zh-CN"/>
              </w:rPr>
              <w:t>10</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6</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26"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电机质保：2年以下</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分，2年到3年得</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分，3年及以上得</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分；配套赠送配件每项加N分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分，参照第三部分第三条第三点，每缺失一项扣</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分，所必须附件每缺失一份扣</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文件资料或商务要求响应完整性</w:t>
            </w:r>
          </w:p>
        </w:tc>
        <w:tc>
          <w:tcPr>
            <w:tcW w:w="851" w:type="dxa"/>
            <w:tcBorders>
              <w:top w:val="nil"/>
              <w:left w:val="nil"/>
              <w:bottom w:val="single" w:color="auto" w:sz="4" w:space="0"/>
              <w:right w:val="single" w:color="auto" w:sz="4" w:space="0"/>
            </w:tcBorders>
            <w:shd w:val="clear" w:color="auto" w:fill="auto"/>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分，所需文件每缺失</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份或要求未响应扣</w:t>
            </w: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hint="eastAsia"/>
          <w:sz w:val="24"/>
          <w:lang w:eastAsia="zh-CN"/>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sz w:val="24"/>
          <w:lang w:eastAsia="zh-CN"/>
        </w:rPr>
        <w:t>南阳光明光电有限公司</w:t>
      </w:r>
    </w:p>
    <w:p>
      <w:pPr>
        <w:spacing w:line="500" w:lineRule="exact"/>
        <w:rPr>
          <w:rFonts w:ascii="仿宋_GB2312" w:eastAsia="仿宋_GB2312"/>
          <w:sz w:val="28"/>
        </w:rPr>
      </w:pPr>
      <w:r>
        <w:rPr>
          <w:rFonts w:hint="eastAsia"/>
          <w:sz w:val="24"/>
          <w:lang w:eastAsia="zh-CN"/>
        </w:rPr>
        <w:t>地址：南阳市北京大道</w:t>
      </w:r>
      <w:r>
        <w:rPr>
          <w:rFonts w:hint="eastAsia"/>
          <w:sz w:val="24"/>
          <w:lang w:val="en-US" w:eastAsia="zh-CN"/>
        </w:rPr>
        <w:t>1218号</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w:t>
      </w:r>
      <w:r>
        <w:rPr>
          <w:rFonts w:ascii="仿宋_GB2312" w:eastAsia="仿宋_GB2312"/>
          <w:sz w:val="28"/>
        </w:rPr>
        <w:t>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八角机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lang w:val="en-US" w:eastAsia="zh-CN"/>
              </w:rPr>
              <w:t>8</w:t>
            </w:r>
            <w:r>
              <w:rPr>
                <w:rFonts w:hint="eastAsia" w:ascii="仿宋_GB2312" w:eastAsia="仿宋_GB2312"/>
                <w:sz w:val="24"/>
              </w:rPr>
              <w:t>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2</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r>
        <w:rPr>
          <w:rFonts w:ascii="仿宋_GB2312" w:eastAsia="仿宋_GB2312" w:cs="Times New Roman"/>
          <w:color w:val="auto"/>
          <w:kern w:val="2"/>
          <w:sz w:val="28"/>
        </w:rPr>
        <w:t xml:space="preserve"> </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65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台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sz w:val="24"/>
          <w:lang w:eastAsia="zh-CN"/>
        </w:rPr>
        <w:t>南阳光明光电有限公司</w:t>
      </w:r>
      <w:r>
        <w:rPr>
          <w:rFonts w:hint="eastAsia" w:ascii="仿宋_GB2312" w:eastAsia="仿宋_GB2312"/>
          <w:kern w:val="0"/>
          <w:sz w:val="28"/>
          <w:szCs w:val="18"/>
          <w:u w:val="single"/>
        </w:rPr>
        <w:t>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lang w:eastAsia="zh-CN"/>
        </w:rPr>
        <w:t>张冲</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lang w:val="en-US" w:eastAsia="zh-CN"/>
        </w:rPr>
        <w:t>18637785560</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spacing w:line="520" w:lineRule="exact"/>
        <w:ind w:firstLine="560" w:firstLineChars="200"/>
        <w:rPr>
          <w:rFonts w:ascii="仿宋_GB2312" w:eastAsia="仿宋_GB2312"/>
          <w:kern w:val="0"/>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spacing w:line="520" w:lineRule="exact"/>
        <w:ind w:firstLine="560" w:firstLineChars="200"/>
        <w:rPr>
          <w:rFonts w:ascii="仿宋_GB2312" w:eastAsia="仿宋_GB2312"/>
          <w:kern w:val="0"/>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spacing w:line="520" w:lineRule="exact"/>
        <w:ind w:firstLine="560" w:firstLineChars="200"/>
        <w:rPr>
          <w:rFonts w:ascii="仿宋_GB2312" w:eastAsia="仿宋_GB2312"/>
          <w:kern w:val="0"/>
          <w:sz w:val="2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南阳市</w:t>
      </w:r>
      <w:bookmarkStart w:id="0" w:name="_GoBack"/>
      <w:bookmarkEnd w:id="0"/>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spacing w:line="520" w:lineRule="exact"/>
        <w:ind w:firstLine="560" w:firstLineChars="200"/>
        <w:rPr>
          <w:rFonts w:ascii="仿宋_GB2312" w:eastAsia="仿宋_GB2312"/>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20" w:lineRule="exact"/>
        <w:ind w:firstLine="560" w:firstLineChars="200"/>
        <w:rPr>
          <w:rFonts w:ascii="仿宋_GB2312" w:eastAsia="仿宋_GB2312"/>
          <w:kern w:val="0"/>
          <w:sz w:val="28"/>
          <w:szCs w:val="18"/>
        </w:rPr>
      </w:pP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联系方式：                     联系方式：</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Courier New">
    <w:panose1 w:val="02070309020205020404"/>
    <w:charset w:val="00"/>
    <w:family w:val="modern"/>
    <w:pitch w:val="default"/>
    <w:sig w:usb0="E0002A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仿宋"/>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646E9C"/>
    <w:multiLevelType w:val="multilevel"/>
    <w:tmpl w:val="35646E9C"/>
    <w:lvl w:ilvl="0" w:tentative="0">
      <w:start w:val="5"/>
      <w:numFmt w:val="decimal"/>
      <w:lvlText w:val="%1."/>
      <w:lvlJc w:val="left"/>
      <w:pPr>
        <w:tabs>
          <w:tab w:val="left" w:pos="312"/>
        </w:tabs>
      </w:pPr>
    </w:lvl>
    <w:lvl w:ilvl="1" w:tentative="0">
      <w:start w:val="1"/>
      <w:numFmt w:val="decimal"/>
      <w:suff w:val="space"/>
      <w:lvlText w:val="%1.%2"/>
      <w:lvlJc w:val="left"/>
      <w:pPr>
        <w:ind w:left="240" w:firstLine="0"/>
      </w:pPr>
      <w:rPr>
        <w:rFonts w:hint="default"/>
      </w:rPr>
    </w:lvl>
    <w:lvl w:ilvl="2" w:tentative="0">
      <w:start w:val="1"/>
      <w:numFmt w:val="decimal"/>
      <w:suff w:val="space"/>
      <w:lvlText w:val="%1.%2.%3"/>
      <w:lvlJc w:val="left"/>
      <w:pPr>
        <w:ind w:left="240" w:firstLine="0"/>
      </w:pPr>
      <w:rPr>
        <w:rFonts w:hint="default"/>
      </w:rPr>
    </w:lvl>
    <w:lvl w:ilvl="3" w:tentative="0">
      <w:start w:val="1"/>
      <w:numFmt w:val="decimal"/>
      <w:suff w:val="space"/>
      <w:lvlText w:val="%1.%2.%3.%4"/>
      <w:lvlJc w:val="left"/>
      <w:pPr>
        <w:ind w:left="240" w:firstLine="0"/>
      </w:pPr>
      <w:rPr>
        <w:rFonts w:hint="default"/>
      </w:rPr>
    </w:lvl>
    <w:lvl w:ilvl="4" w:tentative="0">
      <w:start w:val="1"/>
      <w:numFmt w:val="decimal"/>
      <w:suff w:val="space"/>
      <w:lvlText w:val="%1.%2.%3.%4.%5"/>
      <w:lvlJc w:val="left"/>
      <w:pPr>
        <w:ind w:left="240" w:firstLine="0"/>
      </w:pPr>
      <w:rPr>
        <w:rFonts w:hint="default"/>
      </w:rPr>
    </w:lvl>
    <w:lvl w:ilvl="5" w:tentative="0">
      <w:start w:val="1"/>
      <w:numFmt w:val="decimal"/>
      <w:suff w:val="space"/>
      <w:lvlText w:val="%1.%2.%3.%4.%5.%6"/>
      <w:lvlJc w:val="left"/>
      <w:pPr>
        <w:ind w:left="240" w:firstLine="0"/>
      </w:pPr>
      <w:rPr>
        <w:rFonts w:hint="default"/>
      </w:rPr>
    </w:lvl>
    <w:lvl w:ilvl="6" w:tentative="0">
      <w:start w:val="1"/>
      <w:numFmt w:val="decimal"/>
      <w:suff w:val="space"/>
      <w:lvlText w:val="%1.%2.%3.%4.%5.%6.%7"/>
      <w:lvlJc w:val="left"/>
      <w:pPr>
        <w:ind w:left="240" w:firstLine="0"/>
      </w:pPr>
      <w:rPr>
        <w:rFonts w:hint="default"/>
      </w:rPr>
    </w:lvl>
    <w:lvl w:ilvl="7" w:tentative="0">
      <w:start w:val="1"/>
      <w:numFmt w:val="decimal"/>
      <w:suff w:val="space"/>
      <w:lvlText w:val="%1.%2.%3.%4.%5.%6.%7.%8"/>
      <w:lvlJc w:val="left"/>
      <w:pPr>
        <w:ind w:left="240" w:firstLine="0"/>
      </w:pPr>
      <w:rPr>
        <w:rFonts w:hint="default"/>
      </w:rPr>
    </w:lvl>
    <w:lvl w:ilvl="8" w:tentative="0">
      <w:start w:val="1"/>
      <w:numFmt w:val="decimal"/>
      <w:suff w:val="space"/>
      <w:lvlText w:val="%1.%2.%3.%4.%5.%6.%7.%8.%9"/>
      <w:lvlJc w:val="left"/>
      <w:pPr>
        <w:ind w:left="24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4C42"/>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C0B"/>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547D"/>
    <w:rsid w:val="004D63C2"/>
    <w:rsid w:val="004D68BB"/>
    <w:rsid w:val="004D73A3"/>
    <w:rsid w:val="004D7BB7"/>
    <w:rsid w:val="004E013F"/>
    <w:rsid w:val="004E1AF7"/>
    <w:rsid w:val="004E3ACA"/>
    <w:rsid w:val="004E3C66"/>
    <w:rsid w:val="004E3E13"/>
    <w:rsid w:val="004F0311"/>
    <w:rsid w:val="004F1D65"/>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B5251"/>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C39E0"/>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2677"/>
    <w:rsid w:val="0087430E"/>
    <w:rsid w:val="00875FC3"/>
    <w:rsid w:val="00880D56"/>
    <w:rsid w:val="00883363"/>
    <w:rsid w:val="00883ED6"/>
    <w:rsid w:val="00885D64"/>
    <w:rsid w:val="008945B4"/>
    <w:rsid w:val="00895212"/>
    <w:rsid w:val="008A7D48"/>
    <w:rsid w:val="008B16DD"/>
    <w:rsid w:val="008C06E5"/>
    <w:rsid w:val="008C382A"/>
    <w:rsid w:val="008C7C6E"/>
    <w:rsid w:val="008D263D"/>
    <w:rsid w:val="008D3CAB"/>
    <w:rsid w:val="008D5C53"/>
    <w:rsid w:val="008D7144"/>
    <w:rsid w:val="008E35C7"/>
    <w:rsid w:val="008E5858"/>
    <w:rsid w:val="008E6946"/>
    <w:rsid w:val="008F2C14"/>
    <w:rsid w:val="008F7CD0"/>
    <w:rsid w:val="00903478"/>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A6E8A"/>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7F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7AE2"/>
    <w:rsid w:val="00C10495"/>
    <w:rsid w:val="00C109B8"/>
    <w:rsid w:val="00C10B60"/>
    <w:rsid w:val="00C167C8"/>
    <w:rsid w:val="00C21AFC"/>
    <w:rsid w:val="00C302A1"/>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203C"/>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560FF"/>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02FE04DE"/>
    <w:rsid w:val="0599063E"/>
    <w:rsid w:val="0AD868D7"/>
    <w:rsid w:val="0AF15D0B"/>
    <w:rsid w:val="28B704A4"/>
    <w:rsid w:val="2BFD0BEA"/>
    <w:rsid w:val="3963652D"/>
    <w:rsid w:val="3B1A0981"/>
    <w:rsid w:val="41C31810"/>
    <w:rsid w:val="48D3124E"/>
    <w:rsid w:val="53B635BF"/>
    <w:rsid w:val="568B1EA4"/>
    <w:rsid w:val="58E35BCB"/>
    <w:rsid w:val="603016CC"/>
    <w:rsid w:val="684921C0"/>
    <w:rsid w:val="6FE27182"/>
    <w:rsid w:val="75972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EF3F34-0BC1-4D14-BAEA-447BB1CC1D67}">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26</Pages>
  <Words>1745</Words>
  <Characters>9951</Characters>
  <Lines>82</Lines>
  <Paragraphs>23</Paragraphs>
  <TotalTime>1</TotalTime>
  <ScaleCrop>false</ScaleCrop>
  <LinksUpToDate>false</LinksUpToDate>
  <CharactersWithSpaces>11673</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飘零</cp:lastModifiedBy>
  <cp:lastPrinted>2020-01-15T03:35:00Z</cp:lastPrinted>
  <dcterms:modified xsi:type="dcterms:W3CDTF">2022-03-09T01:23:22Z</dcterms:modified>
  <dc:title>投标邀请</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B6384A429A3D4CE3AE25385DD2C20DFF</vt:lpwstr>
  </property>
</Properties>
</file>