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rPr>
          <w:rFonts w:ascii="宋体" w:hAnsi="宋体"/>
          <w:sz w:val="36"/>
          <w:szCs w:val="36"/>
        </w:rPr>
      </w:pPr>
    </w:p>
    <w:p>
      <w:pPr>
        <w:autoSpaceDE w:val="0"/>
        <w:autoSpaceDN w:val="0"/>
        <w:adjustRightInd w:val="0"/>
        <w:spacing w:line="660" w:lineRule="exact"/>
        <w:rPr>
          <w:rFonts w:ascii="宋体" w:hAnsi="宋体"/>
          <w:sz w:val="36"/>
          <w:szCs w:val="36"/>
        </w:rPr>
      </w:pPr>
      <w:r>
        <w:rPr>
          <w:rFonts w:hint="eastAsia" w:ascii="宋体" w:hAnsi="宋体"/>
          <w:sz w:val="36"/>
          <w:szCs w:val="36"/>
        </w:rPr>
        <w:t>项目名称：压型8头机生产线采购项目</w:t>
      </w:r>
    </w:p>
    <w:p>
      <w:pPr>
        <w:autoSpaceDE w:val="0"/>
        <w:autoSpaceDN w:val="0"/>
        <w:adjustRightInd w:val="0"/>
        <w:spacing w:line="660" w:lineRule="exact"/>
        <w:rPr>
          <w:rFonts w:ascii="宋体" w:hAnsi="宋体"/>
          <w:sz w:val="36"/>
          <w:szCs w:val="36"/>
        </w:rPr>
      </w:pPr>
      <w:r>
        <w:rPr>
          <w:rFonts w:hint="eastAsia" w:ascii="宋体" w:hAnsi="宋体"/>
          <w:sz w:val="36"/>
          <w:szCs w:val="36"/>
        </w:rPr>
        <w:t>项目性质：联合研发</w:t>
      </w:r>
    </w:p>
    <w:p>
      <w:pPr>
        <w:autoSpaceDE w:val="0"/>
        <w:autoSpaceDN w:val="0"/>
        <w:adjustRightInd w:val="0"/>
        <w:jc w:val="left"/>
        <w:rPr>
          <w:rFonts w:hint="default" w:ascii="宋体" w:hAnsi="宋体" w:eastAsia="宋体"/>
          <w:sz w:val="36"/>
          <w:szCs w:val="36"/>
          <w:lang w:val="en-US" w:eastAsia="zh-CN"/>
        </w:rPr>
      </w:pPr>
      <w:r>
        <w:rPr>
          <w:rFonts w:hint="eastAsia" w:ascii="宋体" w:hAnsi="宋体"/>
          <w:sz w:val="36"/>
          <w:szCs w:val="36"/>
        </w:rPr>
        <w:t>项目编号：</w:t>
      </w:r>
      <w:r>
        <w:rPr>
          <w:rFonts w:ascii="宋体" w:hAnsi="宋体"/>
          <w:sz w:val="36"/>
          <w:szCs w:val="36"/>
        </w:rPr>
        <w:t>HDGX-202</w:t>
      </w:r>
      <w:r>
        <w:rPr>
          <w:rFonts w:hint="eastAsia" w:ascii="宋体" w:hAnsi="宋体"/>
          <w:sz w:val="36"/>
          <w:szCs w:val="36"/>
        </w:rPr>
        <w:t>2-</w:t>
      </w:r>
      <w:r>
        <w:rPr>
          <w:rFonts w:hint="eastAsia" w:ascii="宋体" w:hAnsi="宋体"/>
          <w:sz w:val="36"/>
          <w:szCs w:val="36"/>
          <w:lang w:val="en-US" w:eastAsia="zh-CN"/>
        </w:rPr>
        <w:t>02</w:t>
      </w:r>
    </w:p>
    <w:p>
      <w:pPr>
        <w:autoSpaceDE w:val="0"/>
        <w:autoSpaceDN w:val="0"/>
        <w:adjustRightInd w:val="0"/>
        <w:spacing w:line="660" w:lineRule="exact"/>
        <w:ind w:firstLine="1807" w:firstLineChars="500"/>
        <w:rPr>
          <w:rFonts w:ascii="宋体"/>
          <w:b/>
          <w:sz w:val="36"/>
          <w:szCs w:val="36"/>
          <w:u w:val="single"/>
        </w:rPr>
      </w:pP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spacing w:line="500" w:lineRule="exact"/>
        <w:jc w:val="center"/>
        <w:rPr>
          <w:rFonts w:ascii="楷体_GB2312" w:hAnsi="华文楷体" w:eastAsia="楷体_GB2312"/>
          <w:sz w:val="44"/>
          <w:szCs w:val="44"/>
        </w:rPr>
      </w:pPr>
      <w:r>
        <w:rPr>
          <w:rFonts w:hint="eastAsia" w:ascii="楷体_GB2312" w:hAnsi="华文楷体" w:eastAsia="楷体_GB2312"/>
          <w:sz w:val="44"/>
          <w:szCs w:val="44"/>
        </w:rPr>
        <w:t>成都恒达光学有限公司</w:t>
      </w:r>
    </w:p>
    <w:p>
      <w:pPr>
        <w:spacing w:line="500" w:lineRule="exact"/>
        <w:ind w:firstLine="2640" w:firstLineChars="600"/>
        <w:jc w:val="center"/>
        <w:rPr>
          <w:rFonts w:ascii="楷体_GB2312" w:hAnsi="华文楷体" w:eastAsia="楷体_GB2312"/>
          <w:sz w:val="44"/>
          <w:szCs w:val="44"/>
        </w:rPr>
      </w:pPr>
    </w:p>
    <w:p>
      <w:pPr>
        <w:pStyle w:val="10"/>
        <w:spacing w:line="500" w:lineRule="exact"/>
        <w:jc w:val="center"/>
        <w:rPr>
          <w:rFonts w:ascii="楷体_GB2312" w:hAnsi="华文楷体" w:eastAsia="楷体_GB2312"/>
          <w:sz w:val="44"/>
          <w:szCs w:val="44"/>
        </w:rPr>
      </w:pPr>
      <w:r>
        <w:rPr>
          <w:rFonts w:hint="eastAsia" w:ascii="楷体_GB2312" w:hAnsi="华文楷体" w:eastAsia="楷体_GB2312"/>
          <w:sz w:val="44"/>
          <w:szCs w:val="44"/>
        </w:rPr>
        <w:t>二○二二年二月</w:t>
      </w:r>
    </w:p>
    <w:p>
      <w:pPr>
        <w:spacing w:line="800" w:lineRule="exact"/>
        <w:jc w:val="center"/>
        <w:rPr>
          <w:rFonts w:ascii="方正大标宋简体" w:hAnsi="华文中宋"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rPr>
        <w:t>成都恒达光学有限公司就压型8头机生产线采购项目组织询价，欢迎合格供应商报价。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9"/>
        <w:spacing w:line="460" w:lineRule="exact"/>
        <w:ind w:firstLine="120" w:firstLineChars="50"/>
        <w:rPr>
          <w:rFonts w:ascii="仿宋_GB2312" w:eastAsia="仿宋_GB2312"/>
        </w:rPr>
      </w:pPr>
      <w:r>
        <w:rPr>
          <w:rFonts w:hint="eastAsia" w:ascii="仿宋_GB2312" w:eastAsia="仿宋_GB2312"/>
        </w:rPr>
        <w:t>项目名称：压型8头机生产线采购项目</w:t>
      </w:r>
    </w:p>
    <w:p>
      <w:pPr>
        <w:pStyle w:val="9"/>
        <w:spacing w:line="460" w:lineRule="exact"/>
        <w:ind w:firstLine="120" w:firstLineChars="50"/>
        <w:rPr>
          <w:rFonts w:hint="default" w:ascii="仿宋_GB2312" w:eastAsia="仿宋_GB2312"/>
          <w:lang w:val="en-US" w:eastAsia="zh-CN"/>
        </w:rPr>
      </w:pPr>
      <w:r>
        <w:rPr>
          <w:rFonts w:hint="eastAsia" w:ascii="仿宋_GB2312" w:eastAsia="仿宋_GB2312"/>
        </w:rPr>
        <w:t>项目编号：</w:t>
      </w:r>
      <w:r>
        <w:rPr>
          <w:rFonts w:ascii="仿宋_GB2312" w:eastAsia="仿宋_GB2312"/>
        </w:rPr>
        <w:t>HDGX-202</w:t>
      </w:r>
      <w:r>
        <w:rPr>
          <w:rFonts w:hint="eastAsia" w:ascii="仿宋_GB2312" w:eastAsia="仿宋_GB2312"/>
        </w:rPr>
        <w:t>2</w:t>
      </w:r>
      <w:r>
        <w:rPr>
          <w:rFonts w:ascii="仿宋_GB2312" w:eastAsia="仿宋_GB2312"/>
        </w:rPr>
        <w:t>-</w:t>
      </w:r>
      <w:r>
        <w:rPr>
          <w:rFonts w:hint="eastAsia" w:ascii="仿宋_GB2312" w:eastAsia="仿宋_GB2312"/>
          <w:lang w:val="en-US" w:eastAsia="zh-CN"/>
        </w:rPr>
        <w:t>02</w:t>
      </w:r>
    </w:p>
    <w:p>
      <w:pPr>
        <w:pStyle w:val="9"/>
        <w:spacing w:line="460" w:lineRule="exact"/>
        <w:rPr>
          <w:rFonts w:ascii="仿宋_GB2312" w:eastAsia="仿宋_GB2312"/>
          <w:b/>
        </w:rPr>
      </w:pPr>
      <w:r>
        <w:rPr>
          <w:rFonts w:hint="eastAsia" w:ascii="仿宋_GB2312" w:eastAsia="仿宋_GB2312"/>
          <w:b/>
        </w:rPr>
        <w:t>二、项目简要说明</w:t>
      </w:r>
    </w:p>
    <w:p>
      <w:pPr>
        <w:pStyle w:val="9"/>
        <w:spacing w:line="460" w:lineRule="exact"/>
        <w:ind w:firstLine="480" w:firstLineChars="200"/>
        <w:rPr>
          <w:rFonts w:ascii="仿宋_GB2312" w:eastAsia="仿宋_GB2312"/>
          <w:b/>
        </w:rPr>
      </w:pPr>
      <w:r>
        <w:rPr>
          <w:rFonts w:hint="eastAsia" w:ascii="仿宋_GB2312" w:eastAsia="仿宋_GB2312"/>
        </w:rPr>
        <w:t>成都恒达光学有限公司拟采购1条压型8头机生产线</w:t>
      </w:r>
      <w:r>
        <w:rPr>
          <w:rFonts w:hint="eastAsia" w:ascii="仿宋_GB2312" w:hAnsi="宋体" w:eastAsia="仿宋_GB2312" w:cs="仿宋"/>
          <w:bCs/>
          <w:color w:val="000000"/>
        </w:rPr>
        <w:t>，</w:t>
      </w:r>
      <w:r>
        <w:rPr>
          <w:rFonts w:hint="eastAsia" w:ascii="仿宋_GB2312" w:eastAsia="仿宋_GB2312"/>
        </w:rPr>
        <w:t>主要包括货款，税款，运输费、安装、调试等费用，详见询价采购文件第三部分技术标准及报价要求。</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480" w:firstLineChars="200"/>
        <w:rPr>
          <w:rFonts w:ascii="仿宋_GB2312" w:eastAsia="仿宋_GB2312"/>
          <w:sz w:val="24"/>
        </w:rPr>
      </w:pPr>
      <w:r>
        <w:rPr>
          <w:rFonts w:hint="eastAsia" w:ascii="仿宋_GB2312" w:eastAsia="仿宋_GB2312"/>
          <w:sz w:val="24"/>
        </w:rPr>
        <w:t>（一）</w:t>
      </w:r>
      <w:r>
        <w:rPr>
          <w:rFonts w:hint="eastAsia" w:ascii="仿宋_GB2312" w:hAnsi="楷体" w:eastAsia="仿宋_GB2312"/>
          <w:bCs/>
          <w:spacing w:val="8"/>
          <w:sz w:val="24"/>
        </w:rPr>
        <w:t>供应商</w:t>
      </w:r>
      <w:r>
        <w:rPr>
          <w:rFonts w:hint="eastAsia" w:ascii="仿宋_GB2312" w:eastAsia="仿宋_GB2312"/>
          <w:sz w:val="24"/>
        </w:rPr>
        <w:t>须是具有独立承担民事责任的法人或其他经济组织；</w:t>
      </w:r>
    </w:p>
    <w:p>
      <w:pPr>
        <w:spacing w:line="460" w:lineRule="exact"/>
        <w:ind w:firstLine="512" w:firstLineChars="200"/>
        <w:rPr>
          <w:rFonts w:ascii="仿宋_GB2312" w:eastAsia="仿宋_GB2312"/>
          <w:sz w:val="24"/>
        </w:rPr>
      </w:pPr>
      <w:r>
        <w:rPr>
          <w:rFonts w:hint="eastAsia" w:ascii="仿宋_GB2312" w:hAnsi="楷体" w:eastAsia="仿宋_GB2312"/>
          <w:bCs/>
          <w:spacing w:val="8"/>
          <w:sz w:val="24"/>
        </w:rPr>
        <w:t>（二）本项目不接受联合体询价。</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3" w:firstLineChars="300"/>
        <w:rPr>
          <w:rFonts w:ascii="仿宋" w:hAnsi="仿宋" w:eastAsia="仿宋"/>
          <w:color w:val="000000"/>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1"/>
          <w:rFonts w:hint="eastAsia" w:ascii="仿宋" w:hAnsi="仿宋" w:eastAsia="仿宋"/>
          <w:b/>
          <w:sz w:val="24"/>
        </w:rPr>
        <w:t>www.cdgmgd.com</w:t>
      </w:r>
      <w:r>
        <w:rPr>
          <w:rStyle w:val="21"/>
          <w:rFonts w:hint="eastAsia" w:ascii="仿宋" w:hAnsi="仿宋" w:eastAsia="仿宋"/>
          <w:b/>
          <w:sz w:val="24"/>
        </w:rPr>
        <w:fldChar w:fldCharType="end"/>
      </w:r>
      <w:r>
        <w:rPr>
          <w:rFonts w:hint="eastAsia" w:ascii="仿宋" w:hAnsi="仿宋" w:eastAsia="仿宋"/>
          <w:b/>
          <w:color w:val="000000"/>
          <w:sz w:val="24"/>
        </w:rPr>
        <w:t xml:space="preserve"> ）”《供求信息》专栏发布</w:t>
      </w:r>
      <w:r>
        <w:rPr>
          <w:rFonts w:hint="eastAsia" w:ascii="仿宋" w:hAnsi="仿宋" w:eastAsia="仿宋"/>
          <w:color w:val="000000"/>
          <w:sz w:val="24"/>
        </w:rPr>
        <w:t>。</w:t>
      </w:r>
    </w:p>
    <w:p>
      <w:pPr>
        <w:spacing w:line="460" w:lineRule="exact"/>
        <w:ind w:left="-141" w:leftChars="-67" w:firstLine="723" w:firstLineChars="300"/>
        <w:rPr>
          <w:rFonts w:ascii="仿宋_GB2312" w:eastAsia="仿宋_GB2312"/>
          <w:sz w:val="24"/>
        </w:rPr>
      </w:pPr>
      <w:r>
        <w:rPr>
          <w:rFonts w:hint="eastAsia" w:ascii="仿宋_GB2312" w:eastAsia="仿宋_GB2312"/>
          <w:b/>
          <w:sz w:val="24"/>
        </w:rPr>
        <w:t>公告时间：</w:t>
      </w:r>
      <w:r>
        <w:rPr>
          <w:rFonts w:ascii="仿宋_GB2312" w:eastAsia="仿宋_GB2312"/>
          <w:b/>
          <w:sz w:val="24"/>
        </w:rPr>
        <w:t>202</w:t>
      </w:r>
      <w:r>
        <w:rPr>
          <w:rFonts w:hint="eastAsia" w:ascii="仿宋_GB2312" w:eastAsia="仿宋_GB2312"/>
          <w:b/>
          <w:sz w:val="24"/>
        </w:rPr>
        <w:t>2</w:t>
      </w:r>
      <w:r>
        <w:rPr>
          <w:rFonts w:ascii="仿宋_GB2312" w:eastAsia="仿宋_GB2312"/>
          <w:b/>
          <w:sz w:val="24"/>
        </w:rPr>
        <w:t>年</w:t>
      </w:r>
      <w:r>
        <w:rPr>
          <w:rFonts w:hint="eastAsia" w:ascii="仿宋_GB2312" w:eastAsia="仿宋_GB2312"/>
          <w:b/>
          <w:sz w:val="24"/>
          <w:lang w:val="en-US" w:eastAsia="zh-CN"/>
        </w:rPr>
        <w:t>3</w:t>
      </w:r>
      <w:r>
        <w:rPr>
          <w:rFonts w:ascii="仿宋_GB2312" w:eastAsia="仿宋_GB2312"/>
          <w:b/>
          <w:sz w:val="24"/>
        </w:rPr>
        <w:t>月</w:t>
      </w:r>
      <w:r>
        <w:rPr>
          <w:rFonts w:hint="eastAsia" w:ascii="仿宋_GB2312" w:eastAsia="仿宋_GB2312"/>
          <w:b/>
          <w:sz w:val="24"/>
          <w:lang w:val="en-US" w:eastAsia="zh-CN"/>
        </w:rPr>
        <w:t>8</w:t>
      </w:r>
      <w:r>
        <w:rPr>
          <w:rFonts w:ascii="仿宋_GB2312" w:eastAsia="仿宋_GB2312"/>
          <w:b/>
          <w:sz w:val="24"/>
        </w:rPr>
        <w:t>日—202</w:t>
      </w:r>
      <w:r>
        <w:rPr>
          <w:rFonts w:hint="eastAsia" w:ascii="仿宋_GB2312" w:eastAsia="仿宋_GB2312"/>
          <w:b/>
          <w:sz w:val="24"/>
        </w:rPr>
        <w:t>2</w:t>
      </w:r>
      <w:r>
        <w:rPr>
          <w:rFonts w:ascii="仿宋_GB2312" w:eastAsia="仿宋_GB2312"/>
          <w:b/>
          <w:sz w:val="24"/>
        </w:rPr>
        <w:t>年</w:t>
      </w:r>
      <w:r>
        <w:rPr>
          <w:rFonts w:hint="eastAsia" w:ascii="仿宋_GB2312" w:eastAsia="仿宋_GB2312"/>
          <w:b/>
          <w:sz w:val="24"/>
          <w:lang w:val="en-US" w:eastAsia="zh-CN"/>
        </w:rPr>
        <w:t>3</w:t>
      </w:r>
      <w:r>
        <w:rPr>
          <w:rFonts w:ascii="仿宋_GB2312" w:eastAsia="仿宋_GB2312"/>
          <w:b/>
          <w:sz w:val="24"/>
        </w:rPr>
        <w:t>月</w:t>
      </w:r>
      <w:r>
        <w:rPr>
          <w:rFonts w:hint="eastAsia" w:ascii="仿宋_GB2312" w:eastAsia="仿宋_GB2312"/>
          <w:b/>
          <w:sz w:val="24"/>
          <w:lang w:val="en-US" w:eastAsia="zh-CN"/>
        </w:rPr>
        <w:t>17</w:t>
      </w:r>
      <w:r>
        <w:rPr>
          <w:rFonts w:ascii="仿宋_GB2312" w:eastAsia="仿宋_GB2312"/>
          <w:b/>
          <w:sz w:val="24"/>
        </w:rPr>
        <w:t xml:space="preserve">日 </w:t>
      </w:r>
      <w:r>
        <w:rPr>
          <w:rFonts w:hint="eastAsia" w:ascii="仿宋_GB2312" w:eastAsia="仿宋_GB2312"/>
          <w:b/>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ind w:left="180" w:firstLine="384" w:firstLineChars="160"/>
        <w:rPr>
          <w:rFonts w:ascii="仿宋_GB2312" w:eastAsia="仿宋_GB2312"/>
          <w:sz w:val="24"/>
          <w:highlight w:val="yellow"/>
        </w:rPr>
      </w:pPr>
      <w:r>
        <w:rPr>
          <w:rFonts w:hint="eastAsia" w:ascii="仿宋_GB2312" w:eastAsia="仿宋_GB2312"/>
          <w:sz w:val="24"/>
        </w:rPr>
        <w:t>（一）报价文件接收截止时间：</w:t>
      </w:r>
      <w:r>
        <w:rPr>
          <w:rFonts w:ascii="仿宋_GB2312" w:eastAsia="仿宋_GB2312"/>
          <w:sz w:val="24"/>
        </w:rPr>
        <w:t xml:space="preserve"> 202</w:t>
      </w:r>
      <w:r>
        <w:rPr>
          <w:rFonts w:hint="eastAsia" w:ascii="仿宋_GB2312" w:eastAsia="仿宋_GB2312"/>
          <w:sz w:val="24"/>
        </w:rPr>
        <w:t>2</w:t>
      </w:r>
      <w:r>
        <w:rPr>
          <w:rFonts w:ascii="仿宋_GB2312" w:eastAsia="仿宋_GB2312"/>
          <w:sz w:val="24"/>
        </w:rPr>
        <w:t>年</w:t>
      </w:r>
      <w:r>
        <w:rPr>
          <w:rFonts w:hint="eastAsia" w:ascii="仿宋_GB2312" w:eastAsia="仿宋_GB2312"/>
          <w:sz w:val="24"/>
          <w:lang w:val="en-US" w:eastAsia="zh-CN"/>
        </w:rPr>
        <w:t>3</w:t>
      </w:r>
      <w:r>
        <w:rPr>
          <w:rFonts w:ascii="仿宋_GB2312" w:eastAsia="仿宋_GB2312"/>
          <w:sz w:val="24"/>
        </w:rPr>
        <w:t>月</w:t>
      </w:r>
      <w:r>
        <w:rPr>
          <w:rFonts w:hint="eastAsia" w:ascii="仿宋_GB2312" w:eastAsia="仿宋_GB2312"/>
          <w:sz w:val="24"/>
          <w:lang w:val="en-US" w:eastAsia="zh-CN"/>
        </w:rPr>
        <w:t>17</w:t>
      </w:r>
      <w:r>
        <w:rPr>
          <w:rFonts w:ascii="仿宋_GB2312" w:eastAsia="仿宋_GB2312"/>
          <w:sz w:val="24"/>
        </w:rPr>
        <w:t>日</w:t>
      </w:r>
      <w:r>
        <w:rPr>
          <w:rFonts w:hint="eastAsia" w:ascii="仿宋_GB2312" w:eastAsia="仿宋_GB2312"/>
          <w:sz w:val="24"/>
        </w:rPr>
        <w:t>17:00</w:t>
      </w:r>
    </w:p>
    <w:p>
      <w:pPr>
        <w:spacing w:line="540" w:lineRule="exact"/>
        <w:ind w:left="567" w:leftChars="270"/>
        <w:rPr>
          <w:rFonts w:ascii="仿宋_GB2312" w:eastAsia="仿宋_GB2312"/>
          <w:sz w:val="24"/>
        </w:rPr>
      </w:pPr>
      <w:r>
        <w:rPr>
          <w:rFonts w:hint="eastAsia" w:ascii="仿宋_GB2312" w:eastAsia="仿宋_GB2312"/>
          <w:sz w:val="24"/>
        </w:rPr>
        <w:t>（二）全部比价文件资料需装</w:t>
      </w:r>
      <w:r>
        <w:rPr>
          <w:rFonts w:ascii="仿宋_GB2312" w:eastAsia="仿宋_GB2312"/>
          <w:sz w:val="24"/>
        </w:rPr>
        <w:t>订成册</w:t>
      </w:r>
      <w:r>
        <w:rPr>
          <w:rFonts w:hint="eastAsia" w:ascii="仿宋_GB2312" w:eastAsia="仿宋_GB2312"/>
          <w:sz w:val="24"/>
        </w:rPr>
        <w:t>、密封，并在密封处加盖本企业鲜章，若为邮寄请信封上注明项目名称和“在2022年</w:t>
      </w:r>
      <w:r>
        <w:rPr>
          <w:rFonts w:hint="eastAsia" w:ascii="仿宋_GB2312" w:eastAsia="仿宋_GB2312"/>
          <w:sz w:val="24"/>
          <w:lang w:val="en-US" w:eastAsia="zh-CN"/>
        </w:rPr>
        <w:t>3</w:t>
      </w:r>
      <w:r>
        <w:rPr>
          <w:rFonts w:hint="eastAsia" w:ascii="仿宋_GB2312" w:eastAsia="仿宋_GB2312"/>
          <w:sz w:val="24"/>
        </w:rPr>
        <w:t>月</w:t>
      </w:r>
      <w:r>
        <w:rPr>
          <w:rFonts w:hint="eastAsia" w:ascii="仿宋_GB2312" w:eastAsia="仿宋_GB2312"/>
          <w:sz w:val="24"/>
          <w:lang w:val="en-US" w:eastAsia="zh-CN"/>
        </w:rPr>
        <w:t>17</w:t>
      </w:r>
      <w:r>
        <w:rPr>
          <w:rFonts w:hint="eastAsia" w:ascii="仿宋_GB2312" w:eastAsia="仿宋_GB2312"/>
          <w:sz w:val="24"/>
        </w:rPr>
        <w:t>日17时00分前不得启封”的字样。</w:t>
      </w:r>
    </w:p>
    <w:p>
      <w:pPr>
        <w:spacing w:line="540" w:lineRule="exact"/>
        <w:ind w:left="567" w:leftChars="270"/>
        <w:rPr>
          <w:rFonts w:ascii="仿宋_GB2312" w:eastAsia="仿宋_GB2312"/>
          <w:sz w:val="24"/>
        </w:rPr>
      </w:pPr>
      <w:r>
        <w:rPr>
          <w:rFonts w:hint="eastAsia" w:ascii="仿宋_GB2312" w:eastAsia="仿宋_GB2312"/>
          <w:sz w:val="24"/>
        </w:rPr>
        <w:t>（三）误发、迟发、非纸质方式发送询价文件或询价文件无公章的，视为无效资料。</w:t>
      </w:r>
    </w:p>
    <w:p>
      <w:pPr>
        <w:spacing w:line="460" w:lineRule="exact"/>
        <w:ind w:left="3445" w:leftChars="269" w:hanging="2880" w:hangingChars="1200"/>
        <w:rPr>
          <w:rFonts w:ascii="仿宋_GB2312" w:eastAsia="仿宋_GB2312"/>
          <w:sz w:val="24"/>
        </w:rPr>
      </w:pPr>
      <w:r>
        <w:rPr>
          <w:rFonts w:hint="eastAsia" w:ascii="仿宋_GB2312" w:eastAsia="仿宋_GB2312"/>
          <w:sz w:val="24"/>
        </w:rPr>
        <w:t>（四）报价文件接收地点：都江堰市蒲阳经济开发区光泰路12号成都恒达光学有限公司财务部。</w:t>
      </w:r>
    </w:p>
    <w:p>
      <w:pPr>
        <w:spacing w:line="460" w:lineRule="exact"/>
        <w:ind w:left="180" w:firstLine="384" w:firstLineChars="160"/>
        <w:rPr>
          <w:rFonts w:ascii="仿宋_GB2312" w:eastAsia="仿宋_GB2312"/>
          <w:sz w:val="24"/>
        </w:rPr>
      </w:pPr>
      <w:r>
        <w:rPr>
          <w:rFonts w:hint="eastAsia" w:ascii="仿宋_GB2312" w:eastAsia="仿宋_GB2312"/>
          <w:sz w:val="24"/>
        </w:rPr>
        <w:t>（五）报价文件接收人：赵女士              联系电话：13699482248</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ind w:left="180" w:firstLine="384" w:firstLineChars="160"/>
        <w:rPr>
          <w:rFonts w:ascii="仿宋_GB2312" w:eastAsia="仿宋_GB2312"/>
          <w:sz w:val="24"/>
        </w:rPr>
      </w:pPr>
      <w:r>
        <w:rPr>
          <w:rFonts w:hint="eastAsia" w:ascii="仿宋_GB2312" w:eastAsia="仿宋_GB2312"/>
          <w:sz w:val="24"/>
        </w:rPr>
        <w:t>技术咨询人：彭科文                       联系电话：15828380743</w:t>
      </w:r>
    </w:p>
    <w:p>
      <w:pPr>
        <w:spacing w:line="460" w:lineRule="exact"/>
        <w:ind w:left="180" w:firstLine="384" w:firstLineChars="160"/>
        <w:rPr>
          <w:rFonts w:ascii="仿宋_GB2312" w:eastAsia="仿宋_GB2312"/>
          <w:sz w:val="24"/>
        </w:rPr>
      </w:pPr>
      <w:r>
        <w:rPr>
          <w:rFonts w:hint="eastAsia" w:ascii="仿宋_GB2312" w:eastAsia="仿宋_GB2312"/>
          <w:sz w:val="24"/>
        </w:rPr>
        <w:t xml:space="preserve">询价采购监督人：赵女士                   联系电话： </w:t>
      </w:r>
      <w:r>
        <w:rPr>
          <w:rFonts w:ascii="仿宋_GB2312" w:eastAsia="仿宋_GB2312"/>
          <w:sz w:val="24"/>
        </w:rPr>
        <w:t>028-87235208</w:t>
      </w:r>
    </w:p>
    <w:p>
      <w:pPr>
        <w:widowControl/>
        <w:jc w:val="left"/>
        <w:rPr>
          <w:rFonts w:ascii="宋体" w:hAnsi="宋体" w:cs="宋体"/>
          <w:color w:val="333333"/>
          <w:kern w:val="0"/>
          <w:sz w:val="22"/>
          <w:szCs w:val="21"/>
        </w:rPr>
      </w:pPr>
      <w:r>
        <w:rPr>
          <w:rFonts w:ascii="宋体" w:hAnsi="宋体" w:cs="宋体"/>
          <w:color w:val="333333"/>
          <w:kern w:val="0"/>
          <w:sz w:val="22"/>
          <w:szCs w:val="21"/>
        </w:rPr>
        <w:br w:type="page"/>
      </w:r>
    </w:p>
    <w:p>
      <w:pPr>
        <w:pStyle w:val="10"/>
        <w:spacing w:line="400" w:lineRule="exact"/>
        <w:ind w:right="420"/>
        <w:jc w:val="center"/>
        <w:rPr>
          <w:b/>
          <w:sz w:val="32"/>
          <w:szCs w:val="32"/>
        </w:rPr>
      </w:pPr>
      <w:r>
        <w:rPr>
          <w:rFonts w:hint="eastAsia" w:ascii="黑体" w:eastAsia="黑体"/>
          <w:bCs/>
          <w:sz w:val="32"/>
          <w:szCs w:val="32"/>
        </w:rPr>
        <w:t>第二部分</w:t>
      </w:r>
      <w:r>
        <w:rPr>
          <w:rFonts w:hint="eastAsia" w:ascii="黑体" w:eastAsia="黑体"/>
          <w:sz w:val="32"/>
          <w:szCs w:val="32"/>
        </w:rPr>
        <w:t>供应商须知</w:t>
      </w:r>
    </w:p>
    <w:p>
      <w:pPr>
        <w:spacing w:line="560" w:lineRule="exact"/>
        <w:jc w:val="center"/>
        <w:rPr>
          <w:color w:val="000000"/>
          <w:sz w:val="32"/>
          <w:szCs w:val="32"/>
        </w:rPr>
      </w:pPr>
    </w:p>
    <w:p>
      <w:pPr>
        <w:rPr>
          <w:b/>
          <w:color w:val="000000"/>
          <w:kern w:val="0"/>
          <w:szCs w:val="21"/>
        </w:rPr>
      </w:pPr>
      <w:r>
        <w:rPr>
          <w:rFonts w:hint="eastAsia" w:hAnsi="宋体"/>
          <w:color w:val="000000"/>
          <w:kern w:val="0"/>
          <w:szCs w:val="21"/>
        </w:rPr>
        <w:t>注：标记※的条款，厂商需完全符合且响应。</w:t>
      </w:r>
    </w:p>
    <w:tbl>
      <w:tblPr>
        <w:tblStyle w:val="18"/>
        <w:tblW w:w="9172"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097"/>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pPr>
              <w:widowControl/>
              <w:spacing w:line="360" w:lineRule="exact"/>
              <w:jc w:val="center"/>
              <w:rPr>
                <w:b/>
                <w:color w:val="000000"/>
                <w:kern w:val="0"/>
                <w:szCs w:val="21"/>
              </w:rPr>
            </w:pPr>
            <w:r>
              <w:rPr>
                <w:rFonts w:hAnsi="宋体"/>
                <w:b/>
                <w:color w:val="000000"/>
                <w:kern w:val="0"/>
                <w:szCs w:val="21"/>
              </w:rPr>
              <w:t>条款名称</w:t>
            </w:r>
          </w:p>
        </w:tc>
        <w:tc>
          <w:tcPr>
            <w:tcW w:w="6097" w:type="dxa"/>
            <w:vAlign w:val="center"/>
          </w:tcPr>
          <w:p>
            <w:pPr>
              <w:widowControl/>
              <w:spacing w:line="360" w:lineRule="exact"/>
              <w:jc w:val="center"/>
              <w:rPr>
                <w:b/>
                <w:color w:val="000000"/>
                <w:kern w:val="0"/>
                <w:szCs w:val="21"/>
              </w:rPr>
            </w:pPr>
            <w:r>
              <w:rPr>
                <w:rFonts w:hAnsi="宋体"/>
                <w:b/>
                <w:color w:val="000000"/>
                <w:kern w:val="0"/>
                <w:szCs w:val="21"/>
              </w:rPr>
              <w:t>编列内容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pPr>
              <w:widowControl/>
              <w:spacing w:line="360" w:lineRule="auto"/>
              <w:jc w:val="center"/>
              <w:rPr>
                <w:color w:val="000000"/>
                <w:kern w:val="0"/>
                <w:szCs w:val="21"/>
              </w:rPr>
            </w:pPr>
            <w:r>
              <w:rPr>
                <w:rFonts w:hAnsi="宋体"/>
                <w:color w:val="000000"/>
                <w:kern w:val="0"/>
                <w:szCs w:val="21"/>
              </w:rPr>
              <w:t>项目名称</w:t>
            </w:r>
          </w:p>
        </w:tc>
        <w:tc>
          <w:tcPr>
            <w:tcW w:w="6097" w:type="dxa"/>
            <w:vAlign w:val="center"/>
          </w:tcPr>
          <w:p>
            <w:pPr>
              <w:snapToGrid w:val="0"/>
              <w:rPr>
                <w:rFonts w:ascii="宋体" w:hAnsi="宋体" w:cs="宋体"/>
                <w:b/>
                <w:bCs/>
                <w:color w:val="000000"/>
                <w:kern w:val="0"/>
                <w:szCs w:val="21"/>
                <w:u w:val="single"/>
              </w:rPr>
            </w:pPr>
            <w:r>
              <w:rPr>
                <w:rFonts w:hint="eastAsia" w:hAnsi="宋体"/>
                <w:color w:val="000000"/>
                <w:kern w:val="0"/>
                <w:szCs w:val="21"/>
              </w:rPr>
              <w:t>项目名称：</w:t>
            </w:r>
            <w:r>
              <w:rPr>
                <w:rFonts w:hint="eastAsia" w:ascii="宋体" w:hAnsi="宋体" w:cs="宋体"/>
                <w:b/>
                <w:color w:val="333333"/>
                <w:kern w:val="0"/>
                <w:sz w:val="22"/>
                <w:szCs w:val="21"/>
                <w:u w:val="single"/>
              </w:rPr>
              <w:t>成都恒达光学压型8头机生产线采购项目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pPr>
              <w:widowControl/>
              <w:spacing w:line="360" w:lineRule="auto"/>
              <w:jc w:val="center"/>
              <w:rPr>
                <w:color w:val="000000"/>
                <w:kern w:val="0"/>
                <w:szCs w:val="21"/>
              </w:rPr>
            </w:pPr>
            <w:r>
              <w:rPr>
                <w:rFonts w:hint="eastAsia" w:hAnsi="宋体"/>
                <w:color w:val="000000"/>
                <w:kern w:val="0"/>
                <w:szCs w:val="21"/>
              </w:rPr>
              <w:t>施工</w:t>
            </w:r>
            <w:r>
              <w:rPr>
                <w:rFonts w:hAnsi="宋体"/>
                <w:color w:val="000000"/>
                <w:kern w:val="0"/>
                <w:szCs w:val="21"/>
              </w:rPr>
              <w:t>地点</w:t>
            </w:r>
          </w:p>
        </w:tc>
        <w:tc>
          <w:tcPr>
            <w:tcW w:w="6097" w:type="dxa"/>
            <w:vAlign w:val="center"/>
          </w:tcPr>
          <w:p>
            <w:pPr>
              <w:widowControl/>
              <w:spacing w:line="360" w:lineRule="exact"/>
              <w:jc w:val="left"/>
              <w:rPr>
                <w:color w:val="000000"/>
                <w:kern w:val="0"/>
                <w:szCs w:val="21"/>
              </w:rPr>
            </w:pPr>
            <w:r>
              <w:rPr>
                <w:rFonts w:hint="eastAsia" w:ascii="宋体" w:hAnsi="宋体"/>
                <w:color w:val="000000"/>
                <w:szCs w:val="21"/>
              </w:rPr>
              <w:t>四川省都江堰市经济开发区光泰路12号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hAnsi="宋体"/>
                <w:color w:val="000000"/>
                <w:kern w:val="0"/>
                <w:szCs w:val="21"/>
              </w:rPr>
              <w:t>※</w:t>
            </w:r>
            <w:r>
              <w:rPr>
                <w:rFonts w:hint="eastAsia"/>
                <w:color w:val="000000"/>
                <w:kern w:val="0"/>
                <w:szCs w:val="21"/>
              </w:rPr>
              <w:t>1.3</w:t>
            </w:r>
          </w:p>
        </w:tc>
        <w:tc>
          <w:tcPr>
            <w:tcW w:w="2160" w:type="dxa"/>
            <w:vAlign w:val="center"/>
          </w:tcPr>
          <w:p>
            <w:pPr>
              <w:widowControl/>
              <w:spacing w:line="360" w:lineRule="auto"/>
              <w:jc w:val="center"/>
              <w:rPr>
                <w:color w:val="000000"/>
                <w:kern w:val="0"/>
                <w:szCs w:val="21"/>
              </w:rPr>
            </w:pPr>
            <w:r>
              <w:rPr>
                <w:rFonts w:hint="eastAsia" w:hAnsi="宋体"/>
                <w:color w:val="000000"/>
                <w:kern w:val="0"/>
                <w:szCs w:val="21"/>
              </w:rPr>
              <w:t>参与人资质能力要求</w:t>
            </w:r>
          </w:p>
        </w:tc>
        <w:tc>
          <w:tcPr>
            <w:tcW w:w="6097" w:type="dxa"/>
            <w:vAlign w:val="center"/>
          </w:tcPr>
          <w:p>
            <w:pPr>
              <w:snapToGrid w:val="0"/>
              <w:spacing w:line="360" w:lineRule="auto"/>
              <w:ind w:firstLine="420" w:firstLineChars="200"/>
              <w:rPr>
                <w:rFonts w:ascii="宋体" w:hAnsi="宋体"/>
                <w:color w:val="000000"/>
                <w:szCs w:val="21"/>
              </w:rPr>
            </w:pPr>
            <w:r>
              <w:rPr>
                <w:rFonts w:hint="eastAsia" w:ascii="宋体" w:hAnsi="宋体"/>
                <w:color w:val="000000"/>
                <w:szCs w:val="21"/>
              </w:rPr>
              <w:t>参与人应具备以下资格条件：</w:t>
            </w:r>
          </w:p>
          <w:p>
            <w:pPr>
              <w:snapToGrid w:val="0"/>
              <w:spacing w:line="360" w:lineRule="auto"/>
              <w:ind w:firstLine="417" w:firstLineChars="199"/>
              <w:rPr>
                <w:rFonts w:ascii="宋体" w:hAnsi="宋体"/>
                <w:color w:val="000000"/>
                <w:szCs w:val="21"/>
              </w:rPr>
            </w:pPr>
            <w:r>
              <w:rPr>
                <w:rFonts w:hint="eastAsia" w:ascii="宋体" w:hAnsi="宋体"/>
                <w:color w:val="000000"/>
                <w:szCs w:val="21"/>
              </w:rPr>
              <w:t>1营业执照</w:t>
            </w:r>
          </w:p>
          <w:p>
            <w:pPr>
              <w:spacing w:line="360" w:lineRule="auto"/>
              <w:ind w:firstLine="420" w:firstLineChars="200"/>
              <w:rPr>
                <w:rFonts w:ascii="宋体" w:hAnsi="宋体"/>
                <w:color w:val="000000"/>
                <w:szCs w:val="21"/>
              </w:rPr>
            </w:pPr>
            <w:r>
              <w:rPr>
                <w:rFonts w:ascii="宋体" w:hAnsi="宋体"/>
                <w:color w:val="000000"/>
                <w:szCs w:val="21"/>
              </w:rPr>
              <w:t>具有独立的法人资格</w:t>
            </w:r>
            <w:r>
              <w:rPr>
                <w:rFonts w:hint="eastAsia" w:ascii="宋体" w:hAnsi="宋体"/>
                <w:color w:val="000000"/>
                <w:szCs w:val="21"/>
              </w:rPr>
              <w:t>，有效的企业法人营业执照，其营业范围与本项目相适应。</w:t>
            </w:r>
          </w:p>
          <w:p>
            <w:pPr>
              <w:snapToGrid w:val="0"/>
              <w:spacing w:line="360" w:lineRule="auto"/>
              <w:ind w:firstLine="420"/>
              <w:rPr>
                <w:rFonts w:ascii="宋体" w:hAnsi="宋体"/>
                <w:color w:val="000000"/>
                <w:szCs w:val="21"/>
              </w:rPr>
            </w:pPr>
            <w:r>
              <w:rPr>
                <w:rFonts w:hint="eastAsia" w:ascii="宋体" w:hAnsi="宋体"/>
                <w:color w:val="000000"/>
                <w:szCs w:val="21"/>
              </w:rPr>
              <w:t>2、财务要求</w:t>
            </w:r>
          </w:p>
          <w:p>
            <w:pPr>
              <w:snapToGrid w:val="0"/>
              <w:spacing w:line="360" w:lineRule="auto"/>
              <w:ind w:firstLine="420"/>
              <w:rPr>
                <w:rFonts w:ascii="宋体" w:hAnsi="宋体"/>
                <w:color w:val="000000"/>
                <w:szCs w:val="21"/>
              </w:rPr>
            </w:pPr>
            <w:r>
              <w:rPr>
                <w:rFonts w:hint="eastAsia" w:ascii="宋体" w:hAnsi="宋体"/>
                <w:color w:val="000000"/>
                <w:szCs w:val="21"/>
              </w:rPr>
              <w:t xml:space="preserve">依法缴纳税收的相关材料。 </w:t>
            </w:r>
          </w:p>
          <w:p>
            <w:pPr>
              <w:snapToGrid w:val="0"/>
              <w:spacing w:line="360" w:lineRule="auto"/>
              <w:ind w:firstLine="420"/>
              <w:rPr>
                <w:rFonts w:ascii="宋体" w:hAnsi="宋体"/>
                <w:color w:val="000000"/>
                <w:szCs w:val="21"/>
              </w:rPr>
            </w:pPr>
            <w:r>
              <w:rPr>
                <w:rFonts w:hint="eastAsia" w:ascii="宋体" w:hAnsi="宋体"/>
                <w:color w:val="000000"/>
                <w:szCs w:val="21"/>
              </w:rPr>
              <w:t>3、信誉要求</w:t>
            </w:r>
          </w:p>
          <w:p>
            <w:pPr>
              <w:snapToGrid w:val="0"/>
              <w:spacing w:line="360" w:lineRule="auto"/>
              <w:ind w:firstLine="420"/>
              <w:rPr>
                <w:rFonts w:ascii="宋体" w:hAnsi="宋体"/>
                <w:color w:val="000000"/>
                <w:szCs w:val="21"/>
              </w:rPr>
            </w:pPr>
            <w:r>
              <w:rPr>
                <w:rFonts w:hint="eastAsia" w:ascii="宋体" w:hAnsi="宋体"/>
                <w:color w:val="000000"/>
                <w:szCs w:val="21"/>
              </w:rPr>
              <w:t>（1）最近三年没有出现违法违规或失信行为；</w:t>
            </w:r>
          </w:p>
          <w:p>
            <w:pPr>
              <w:snapToGrid w:val="0"/>
              <w:spacing w:line="360" w:lineRule="auto"/>
              <w:ind w:firstLine="420"/>
              <w:rPr>
                <w:rFonts w:ascii="宋体" w:hAnsi="宋体"/>
                <w:color w:val="000000"/>
                <w:szCs w:val="21"/>
              </w:rPr>
            </w:pPr>
            <w:r>
              <w:rPr>
                <w:rFonts w:hint="eastAsia" w:ascii="宋体" w:hAnsi="宋体"/>
                <w:color w:val="000000"/>
                <w:szCs w:val="21"/>
              </w:rPr>
              <w:t>（2）最近三年没有拖欠劳务费的败诉记录；</w:t>
            </w:r>
          </w:p>
          <w:p>
            <w:pPr>
              <w:snapToGrid w:val="0"/>
              <w:spacing w:line="360" w:lineRule="auto"/>
              <w:ind w:firstLine="420"/>
              <w:rPr>
                <w:rFonts w:ascii="宋体" w:hAnsi="宋体"/>
                <w:color w:val="000000"/>
                <w:szCs w:val="21"/>
              </w:rPr>
            </w:pPr>
            <w:r>
              <w:rPr>
                <w:rFonts w:hint="eastAsia" w:ascii="宋体" w:hAnsi="宋体"/>
                <w:color w:val="000000"/>
                <w:szCs w:val="21"/>
              </w:rPr>
              <w:t>（3）最近三年没有无故弃标的不良记录；</w:t>
            </w:r>
          </w:p>
          <w:p>
            <w:pPr>
              <w:snapToGrid w:val="0"/>
              <w:spacing w:line="360" w:lineRule="auto"/>
              <w:ind w:firstLine="420"/>
              <w:rPr>
                <w:rFonts w:ascii="宋体" w:hAnsi="宋体"/>
                <w:color w:val="000000"/>
                <w:szCs w:val="21"/>
              </w:rPr>
            </w:pPr>
            <w:r>
              <w:rPr>
                <w:rFonts w:hint="eastAsia" w:ascii="宋体" w:hAnsi="宋体"/>
                <w:color w:val="000000"/>
                <w:szCs w:val="21"/>
              </w:rPr>
              <w:t>（4）受到行政处罚的不在其行政处罚期内。</w:t>
            </w:r>
          </w:p>
          <w:p>
            <w:pPr>
              <w:snapToGrid w:val="0"/>
              <w:spacing w:line="360" w:lineRule="auto"/>
              <w:ind w:firstLine="420"/>
              <w:rPr>
                <w:rFonts w:ascii="宋体" w:hAnsi="宋体"/>
                <w:color w:val="000000"/>
                <w:szCs w:val="21"/>
              </w:rPr>
            </w:pPr>
            <w:r>
              <w:rPr>
                <w:rFonts w:hint="eastAsia" w:ascii="宋体" w:hAnsi="宋体"/>
                <w:color w:val="000000"/>
                <w:szCs w:val="21"/>
              </w:rPr>
              <w:t>（5）近三年在成都市人民检察院行贿犯罪档案查询系统中无不良记录的企业。</w:t>
            </w:r>
          </w:p>
          <w:p>
            <w:pPr>
              <w:snapToGrid w:val="0"/>
              <w:spacing w:line="360" w:lineRule="auto"/>
              <w:ind w:firstLine="420"/>
              <w:rPr>
                <w:rFonts w:ascii="宋体" w:hAnsi="宋体"/>
                <w:color w:val="000000"/>
                <w:szCs w:val="21"/>
              </w:rPr>
            </w:pPr>
            <w:r>
              <w:rPr>
                <w:rFonts w:hint="eastAsia" w:ascii="宋体" w:hAnsi="宋体"/>
                <w:color w:val="000000"/>
                <w:szCs w:val="21"/>
              </w:rPr>
              <w:t>以上信息，由投标方提供纸质资料并盖鲜章，并注明资料来源途径。</w:t>
            </w:r>
          </w:p>
          <w:p>
            <w:pPr>
              <w:snapToGrid w:val="0"/>
              <w:spacing w:line="360" w:lineRule="auto"/>
              <w:ind w:firstLine="420"/>
              <w:rPr>
                <w:rFonts w:ascii="宋体" w:hAnsi="宋体"/>
                <w:color w:val="000000"/>
                <w:szCs w:val="21"/>
              </w:rPr>
            </w:pPr>
            <w:r>
              <w:rPr>
                <w:rFonts w:hint="eastAsia" w:ascii="宋体" w:hAnsi="宋体"/>
                <w:color w:val="000000"/>
                <w:szCs w:val="21"/>
              </w:rPr>
              <w:t>4、其他要求：</w:t>
            </w:r>
          </w:p>
          <w:p>
            <w:pPr>
              <w:snapToGrid w:val="0"/>
              <w:spacing w:line="360" w:lineRule="auto"/>
              <w:ind w:firstLine="420"/>
              <w:rPr>
                <w:rFonts w:ascii="宋体" w:hAnsi="宋体"/>
                <w:color w:val="000000"/>
                <w:szCs w:val="21"/>
              </w:rPr>
            </w:pPr>
            <w:r>
              <w:rPr>
                <w:rFonts w:hint="eastAsia" w:ascii="宋体" w:hAnsi="宋体"/>
                <w:color w:val="000000"/>
                <w:szCs w:val="21"/>
              </w:rPr>
              <w:t>（1）具有二次压型生产线供货及安装经验。</w:t>
            </w:r>
          </w:p>
          <w:p>
            <w:pPr>
              <w:snapToGrid w:val="0"/>
              <w:spacing w:line="360" w:lineRule="auto"/>
              <w:ind w:firstLine="420"/>
              <w:rPr>
                <w:rFonts w:ascii="宋体" w:hAnsi="宋体"/>
                <w:color w:val="000000"/>
                <w:szCs w:val="21"/>
              </w:rPr>
            </w:pPr>
            <w:r>
              <w:rPr>
                <w:rFonts w:hint="eastAsia" w:ascii="宋体" w:hAnsi="宋体"/>
                <w:color w:val="000000"/>
                <w:szCs w:val="21"/>
              </w:rPr>
              <w:t>（2）质保期技术服务响应时间：</w:t>
            </w:r>
          </w:p>
          <w:p>
            <w:pPr>
              <w:snapToGrid w:val="0"/>
              <w:spacing w:line="360" w:lineRule="auto"/>
              <w:ind w:firstLine="420"/>
              <w:rPr>
                <w:rFonts w:ascii="宋体" w:hAnsi="宋体"/>
                <w:color w:val="000000"/>
                <w:szCs w:val="21"/>
              </w:rPr>
            </w:pPr>
            <w:r>
              <w:rPr>
                <w:rFonts w:hint="eastAsia" w:ascii="宋体" w:hAnsi="宋体"/>
                <w:color w:val="000000"/>
                <w:szCs w:val="21"/>
              </w:rPr>
              <w:t>电话响应时间不超过2小时，到达现场响应时间不超过48小时。</w:t>
            </w:r>
          </w:p>
          <w:p>
            <w:pPr>
              <w:snapToGrid w:val="0"/>
              <w:spacing w:line="360" w:lineRule="auto"/>
              <w:ind w:firstLine="420"/>
              <w:rPr>
                <w:rFonts w:hAnsi="宋体"/>
                <w:color w:val="000000"/>
                <w:spacing w:val="-8"/>
                <w:kern w:val="0"/>
                <w:szCs w:val="21"/>
              </w:rPr>
            </w:pPr>
            <w:r>
              <w:rPr>
                <w:rFonts w:hint="eastAsia" w:ascii="宋体" w:hAnsi="宋体"/>
                <w:color w:val="000000"/>
                <w:szCs w:val="21"/>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pPr>
              <w:widowControl/>
              <w:spacing w:line="360" w:lineRule="auto"/>
              <w:jc w:val="center"/>
              <w:rPr>
                <w:rFonts w:hAnsi="宋体"/>
                <w:color w:val="000000"/>
                <w:kern w:val="0"/>
                <w:szCs w:val="21"/>
              </w:rPr>
            </w:pPr>
            <w:r>
              <w:rPr>
                <w:rFonts w:hint="eastAsia" w:hAnsi="宋体"/>
                <w:color w:val="000000"/>
                <w:kern w:val="0"/>
                <w:szCs w:val="21"/>
              </w:rPr>
              <w:t>要求交货期</w:t>
            </w:r>
          </w:p>
        </w:tc>
        <w:tc>
          <w:tcPr>
            <w:tcW w:w="6097" w:type="dxa"/>
            <w:vAlign w:val="center"/>
          </w:tcPr>
          <w:p>
            <w:pPr>
              <w:widowControl/>
              <w:spacing w:line="360" w:lineRule="auto"/>
              <w:jc w:val="left"/>
              <w:rPr>
                <w:color w:val="000000"/>
                <w:kern w:val="0"/>
                <w:szCs w:val="21"/>
              </w:rPr>
            </w:pPr>
            <w:r>
              <w:rPr>
                <w:rFonts w:hint="eastAsia" w:ascii="宋体" w:hAnsi="宋体"/>
                <w:color w:val="000000"/>
              </w:rPr>
              <w:t>交货期：出合同预付款支付后</w:t>
            </w:r>
            <w:r>
              <w:rPr>
                <w:rFonts w:hint="eastAsia" w:ascii="宋体" w:hAnsi="宋体"/>
                <w:color w:val="FF0000"/>
              </w:rPr>
              <w:t>90</w:t>
            </w:r>
            <w:r>
              <w:rPr>
                <w:rFonts w:hint="eastAsia" w:ascii="宋体" w:hAnsi="宋体"/>
                <w:color w:val="000000"/>
              </w:rPr>
              <w:t>个日历日内交货。</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1.5</w:t>
            </w:r>
          </w:p>
        </w:tc>
        <w:tc>
          <w:tcPr>
            <w:tcW w:w="2160" w:type="dxa"/>
            <w:vAlign w:val="center"/>
          </w:tcPr>
          <w:p>
            <w:pPr>
              <w:widowControl/>
              <w:spacing w:line="360" w:lineRule="auto"/>
              <w:jc w:val="center"/>
              <w:rPr>
                <w:color w:val="000000"/>
                <w:spacing w:val="-6"/>
                <w:kern w:val="0"/>
                <w:szCs w:val="21"/>
              </w:rPr>
            </w:pPr>
            <w:r>
              <w:rPr>
                <w:rFonts w:hAnsi="宋体"/>
                <w:color w:val="000000"/>
                <w:spacing w:val="-6"/>
                <w:kern w:val="0"/>
                <w:szCs w:val="21"/>
              </w:rPr>
              <w:t>签字或盖章要求</w:t>
            </w:r>
          </w:p>
        </w:tc>
        <w:tc>
          <w:tcPr>
            <w:tcW w:w="6097" w:type="dxa"/>
            <w:vAlign w:val="center"/>
          </w:tcPr>
          <w:p>
            <w:pPr>
              <w:widowControl/>
              <w:spacing w:line="360" w:lineRule="auto"/>
              <w:jc w:val="left"/>
              <w:rPr>
                <w:color w:val="000000"/>
                <w:kern w:val="0"/>
                <w:szCs w:val="21"/>
              </w:rPr>
            </w:pPr>
            <w:r>
              <w:rPr>
                <w:rFonts w:hint="eastAsia" w:hAnsi="宋体"/>
                <w:color w:val="000000"/>
                <w:kern w:val="0"/>
                <w:szCs w:val="21"/>
              </w:rPr>
              <w:t>报价</w:t>
            </w:r>
            <w:r>
              <w:rPr>
                <w:rFonts w:hAnsi="宋体"/>
                <w:color w:val="000000"/>
                <w:kern w:val="0"/>
                <w:szCs w:val="21"/>
              </w:rPr>
              <w:t>文件的</w:t>
            </w:r>
            <w:r>
              <w:rPr>
                <w:rFonts w:hint="eastAsia" w:hAnsi="宋体"/>
                <w:color w:val="000000"/>
                <w:kern w:val="0"/>
                <w:szCs w:val="21"/>
              </w:rPr>
              <w:t>正本每页</w:t>
            </w:r>
            <w:r>
              <w:rPr>
                <w:rFonts w:hAnsi="宋体"/>
                <w:color w:val="000000"/>
                <w:kern w:val="0"/>
                <w:szCs w:val="21"/>
              </w:rPr>
              <w:t>均须经</w:t>
            </w:r>
            <w:r>
              <w:rPr>
                <w:rFonts w:hint="eastAsia" w:hAnsi="宋体"/>
                <w:color w:val="000000"/>
                <w:kern w:val="0"/>
                <w:szCs w:val="21"/>
              </w:rPr>
              <w:t>参与厂商</w:t>
            </w:r>
            <w:r>
              <w:rPr>
                <w:rFonts w:hAnsi="宋体"/>
                <w:color w:val="000000"/>
                <w:kern w:val="0"/>
                <w:szCs w:val="21"/>
              </w:rPr>
              <w:t>法定代表人或其授权代理人签字或盖章确认</w:t>
            </w:r>
            <w:r>
              <w:rPr>
                <w:rFonts w:hint="eastAsia" w:hAnsi="宋体"/>
                <w:color w:val="000000"/>
                <w:kern w:val="0"/>
                <w:szCs w:val="21"/>
              </w:rPr>
              <w:t>，并提供法定代表人或其授权代理人的身份证明并盖章</w:t>
            </w:r>
            <w:r>
              <w:rPr>
                <w:rFonts w:hAnsi="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1.7</w:t>
            </w:r>
          </w:p>
        </w:tc>
        <w:tc>
          <w:tcPr>
            <w:tcW w:w="2160" w:type="dxa"/>
            <w:vAlign w:val="center"/>
          </w:tcPr>
          <w:p>
            <w:pPr>
              <w:widowControl/>
              <w:spacing w:line="360" w:lineRule="auto"/>
              <w:jc w:val="center"/>
              <w:rPr>
                <w:rFonts w:hAnsi="宋体"/>
                <w:color w:val="000000"/>
                <w:kern w:val="0"/>
                <w:szCs w:val="21"/>
              </w:rPr>
            </w:pPr>
            <w:r>
              <w:rPr>
                <w:rFonts w:hint="eastAsia" w:hAnsi="宋体"/>
                <w:color w:val="000000"/>
                <w:kern w:val="0"/>
                <w:szCs w:val="21"/>
              </w:rPr>
              <w:t>报价</w:t>
            </w:r>
            <w:r>
              <w:rPr>
                <w:rFonts w:hAnsi="宋体"/>
                <w:color w:val="000000"/>
                <w:kern w:val="0"/>
                <w:szCs w:val="21"/>
              </w:rPr>
              <w:t>文件</w:t>
            </w:r>
            <w:r>
              <w:rPr>
                <w:rFonts w:hint="eastAsia" w:hAnsi="宋体"/>
                <w:color w:val="000000"/>
                <w:kern w:val="0"/>
                <w:szCs w:val="21"/>
              </w:rPr>
              <w:t>内容</w:t>
            </w:r>
          </w:p>
          <w:p>
            <w:pPr>
              <w:widowControl/>
              <w:spacing w:line="360" w:lineRule="auto"/>
              <w:jc w:val="center"/>
              <w:rPr>
                <w:color w:val="000000"/>
                <w:kern w:val="0"/>
                <w:szCs w:val="21"/>
              </w:rPr>
            </w:pPr>
            <w:r>
              <w:rPr>
                <w:rFonts w:hint="eastAsia" w:hAnsi="宋体"/>
                <w:color w:val="000000"/>
                <w:kern w:val="0"/>
                <w:szCs w:val="21"/>
              </w:rPr>
              <w:t>（在文件上注明正副本）</w:t>
            </w:r>
          </w:p>
        </w:tc>
        <w:tc>
          <w:tcPr>
            <w:tcW w:w="6097" w:type="dxa"/>
            <w:vAlign w:val="center"/>
          </w:tcPr>
          <w:p>
            <w:pPr>
              <w:widowControl/>
              <w:spacing w:line="360" w:lineRule="auto"/>
              <w:jc w:val="left"/>
              <w:rPr>
                <w:rFonts w:ascii="宋体" w:hAnsi="宋体"/>
                <w:color w:val="000000"/>
                <w:szCs w:val="21"/>
              </w:rPr>
            </w:pPr>
            <w:r>
              <w:rPr>
                <w:rFonts w:hint="eastAsia" w:ascii="宋体" w:hAnsi="宋体"/>
                <w:color w:val="000000"/>
                <w:szCs w:val="21"/>
              </w:rPr>
              <w:t>报价函部分：（报价相关附件，</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360" w:lineRule="auto"/>
              <w:jc w:val="left"/>
              <w:rPr>
                <w:rFonts w:ascii="宋体" w:hAnsi="宋体"/>
                <w:color w:val="000000"/>
                <w:szCs w:val="21"/>
              </w:rPr>
            </w:pPr>
            <w:r>
              <w:rPr>
                <w:rFonts w:hint="eastAsia" w:ascii="宋体" w:hAnsi="宋体"/>
                <w:color w:val="000000"/>
                <w:szCs w:val="21"/>
              </w:rPr>
              <w:t>资格审查部分：（公司营业有效证件，一式二份，不分正副）；</w:t>
            </w:r>
          </w:p>
          <w:p>
            <w:pPr>
              <w:widowControl/>
              <w:spacing w:line="360" w:lineRule="auto"/>
              <w:jc w:val="left"/>
              <w:rPr>
                <w:rFonts w:ascii="宋体" w:hAnsi="宋体"/>
                <w:color w:val="000000"/>
                <w:szCs w:val="21"/>
              </w:rPr>
            </w:pPr>
            <w:r>
              <w:rPr>
                <w:rFonts w:ascii="宋体" w:hAnsi="宋体"/>
                <w:color w:val="000000"/>
                <w:szCs w:val="21"/>
              </w:rPr>
              <w:t>商务</w:t>
            </w:r>
            <w:r>
              <w:rPr>
                <w:rFonts w:hint="eastAsia" w:ascii="宋体" w:hAnsi="宋体"/>
                <w:color w:val="000000"/>
                <w:szCs w:val="21"/>
              </w:rPr>
              <w:t>报价部分：（一式二份，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360" w:lineRule="auto"/>
              <w:jc w:val="left"/>
              <w:rPr>
                <w:rFonts w:ascii="宋体" w:hAnsi="宋体"/>
                <w:color w:val="000000"/>
                <w:szCs w:val="21"/>
              </w:rPr>
            </w:pPr>
            <w:r>
              <w:rPr>
                <w:rFonts w:hint="eastAsia" w:ascii="宋体" w:hAnsi="宋体"/>
                <w:color w:val="000000"/>
                <w:szCs w:val="21"/>
              </w:rPr>
              <w:t>技术确认部分：（技术响应确认，一式二份，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1.8</w:t>
            </w:r>
          </w:p>
        </w:tc>
        <w:tc>
          <w:tcPr>
            <w:tcW w:w="2160" w:type="dxa"/>
            <w:vAlign w:val="center"/>
          </w:tcPr>
          <w:p>
            <w:pPr>
              <w:widowControl/>
              <w:spacing w:line="360" w:lineRule="auto"/>
              <w:jc w:val="center"/>
              <w:rPr>
                <w:rFonts w:hAnsi="宋体"/>
                <w:color w:val="000000"/>
                <w:kern w:val="0"/>
                <w:szCs w:val="21"/>
              </w:rPr>
            </w:pPr>
            <w:r>
              <w:rPr>
                <w:rFonts w:hint="eastAsia" w:hAnsi="宋体"/>
                <w:color w:val="000000"/>
                <w:kern w:val="0"/>
                <w:szCs w:val="21"/>
              </w:rPr>
              <w:t>报价文件格式</w:t>
            </w:r>
          </w:p>
        </w:tc>
        <w:tc>
          <w:tcPr>
            <w:tcW w:w="6097" w:type="dxa"/>
            <w:vAlign w:val="center"/>
          </w:tcPr>
          <w:p>
            <w:pPr>
              <w:spacing w:line="360" w:lineRule="auto"/>
              <w:jc w:val="left"/>
              <w:rPr>
                <w:sz w:val="36"/>
                <w:szCs w:val="44"/>
              </w:rPr>
            </w:pPr>
            <w:r>
              <w:rPr>
                <w:rFonts w:hint="eastAsia" w:ascii="宋体" w:hAnsi="宋体"/>
                <w:color w:val="000000"/>
                <w:szCs w:val="21"/>
              </w:rPr>
              <w:t>承诺函（见附件一）；报价函（见附件三）；</w:t>
            </w:r>
            <w:r>
              <w:rPr>
                <w:rFonts w:hint="eastAsia" w:ascii="宋体" w:hAnsi="宋体"/>
                <w:color w:val="FF0000"/>
                <w:szCs w:val="21"/>
              </w:rPr>
              <w:t>要求确认响应表（见附件四）</w:t>
            </w:r>
            <w:r>
              <w:rPr>
                <w:rFonts w:hint="eastAsia" w:ascii="宋体" w:hAnsi="宋体"/>
                <w:color w:val="000000"/>
                <w:szCs w:val="21"/>
              </w:rPr>
              <w:t>；</w:t>
            </w:r>
            <w:r>
              <w:rPr>
                <w:rFonts w:hint="eastAsia" w:ascii="宋体" w:hAnsi="宋体"/>
                <w:color w:val="FF0000"/>
                <w:szCs w:val="21"/>
              </w:rPr>
              <w:t>设备配置明细表及机型参数规格明细（见附件五）</w:t>
            </w:r>
            <w:r>
              <w:rPr>
                <w:rFonts w:hint="eastAsia" w:ascii="宋体" w:hAnsi="宋体"/>
                <w:color w:val="000000"/>
                <w:szCs w:val="21"/>
              </w:rPr>
              <w:t>；报价一览表（见附件六）；项目建设方案（含技术说明及关键参数说明）（见附件七）；资格审查部分内容由厂商自行提供，须</w:t>
            </w:r>
            <w:r>
              <w:rPr>
                <w:rFonts w:ascii="宋体" w:hAnsi="宋体"/>
                <w:color w:val="000000"/>
                <w:szCs w:val="21"/>
              </w:rPr>
              <w:t>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1.9</w:t>
            </w:r>
          </w:p>
        </w:tc>
        <w:tc>
          <w:tcPr>
            <w:tcW w:w="2160" w:type="dxa"/>
            <w:vAlign w:val="center"/>
          </w:tcPr>
          <w:p>
            <w:pPr>
              <w:widowControl/>
              <w:spacing w:line="360" w:lineRule="auto"/>
              <w:jc w:val="center"/>
              <w:rPr>
                <w:rFonts w:hAnsi="宋体"/>
                <w:color w:val="000000"/>
                <w:kern w:val="0"/>
                <w:szCs w:val="21"/>
              </w:rPr>
            </w:pPr>
            <w:r>
              <w:rPr>
                <w:rFonts w:hint="eastAsia" w:hAnsi="宋体"/>
                <w:color w:val="000000"/>
                <w:kern w:val="0"/>
                <w:szCs w:val="21"/>
              </w:rPr>
              <w:t>资格审查部分</w:t>
            </w:r>
          </w:p>
        </w:tc>
        <w:tc>
          <w:tcPr>
            <w:tcW w:w="6097" w:type="dxa"/>
            <w:vAlign w:val="center"/>
          </w:tcPr>
          <w:p>
            <w:pPr>
              <w:widowControl/>
              <w:spacing w:line="360" w:lineRule="auto"/>
              <w:jc w:val="left"/>
              <w:rPr>
                <w:rFonts w:hAnsi="宋体"/>
                <w:color w:val="000000"/>
                <w:spacing w:val="-8"/>
                <w:kern w:val="0"/>
                <w:szCs w:val="21"/>
              </w:rPr>
            </w:pPr>
            <w:r>
              <w:rPr>
                <w:rFonts w:hint="eastAsia" w:hAnsi="宋体"/>
                <w:color w:val="000000"/>
                <w:spacing w:val="-8"/>
                <w:kern w:val="0"/>
                <w:szCs w:val="21"/>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2.0</w:t>
            </w:r>
          </w:p>
        </w:tc>
        <w:tc>
          <w:tcPr>
            <w:tcW w:w="2160" w:type="dxa"/>
            <w:vAlign w:val="center"/>
          </w:tcPr>
          <w:p>
            <w:pPr>
              <w:widowControl/>
              <w:spacing w:line="360" w:lineRule="auto"/>
              <w:jc w:val="center"/>
              <w:rPr>
                <w:rFonts w:hAnsi="宋体"/>
                <w:color w:val="000000"/>
                <w:kern w:val="0"/>
                <w:szCs w:val="21"/>
              </w:rPr>
            </w:pPr>
            <w:r>
              <w:rPr>
                <w:rFonts w:hint="eastAsia" w:hAnsi="宋体"/>
                <w:color w:val="000000"/>
                <w:kern w:val="0"/>
                <w:szCs w:val="21"/>
              </w:rPr>
              <w:t>商务报价包含（参照报价内容及文件格式填写）</w:t>
            </w:r>
          </w:p>
        </w:tc>
        <w:tc>
          <w:tcPr>
            <w:tcW w:w="6097" w:type="dxa"/>
            <w:vAlign w:val="center"/>
          </w:tcPr>
          <w:p>
            <w:pPr>
              <w:widowControl/>
              <w:spacing w:line="360" w:lineRule="auto"/>
              <w:jc w:val="left"/>
              <w:rPr>
                <w:rFonts w:hAnsi="宋体"/>
                <w:color w:val="000000"/>
                <w:spacing w:val="-8"/>
                <w:kern w:val="0"/>
                <w:szCs w:val="21"/>
              </w:rPr>
            </w:pPr>
            <w:r>
              <w:rPr>
                <w:rFonts w:hint="eastAsia" w:hAnsi="宋体"/>
                <w:color w:val="000000"/>
                <w:spacing w:val="-8"/>
                <w:kern w:val="0"/>
                <w:szCs w:val="21"/>
              </w:rPr>
              <w:t>1.总项报价（报价一览表）</w:t>
            </w:r>
          </w:p>
          <w:p>
            <w:pPr>
              <w:widowControl/>
              <w:spacing w:line="360" w:lineRule="auto"/>
              <w:jc w:val="left"/>
              <w:rPr>
                <w:rFonts w:hAnsi="宋体"/>
                <w:color w:val="000000"/>
                <w:spacing w:val="-8"/>
                <w:kern w:val="0"/>
                <w:szCs w:val="21"/>
              </w:rPr>
            </w:pPr>
            <w:r>
              <w:rPr>
                <w:rFonts w:hint="eastAsia" w:hAnsi="宋体"/>
                <w:color w:val="000000"/>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2.1</w:t>
            </w:r>
          </w:p>
        </w:tc>
        <w:tc>
          <w:tcPr>
            <w:tcW w:w="2160" w:type="dxa"/>
            <w:vAlign w:val="center"/>
          </w:tcPr>
          <w:p>
            <w:pPr>
              <w:widowControl/>
              <w:spacing w:line="360" w:lineRule="auto"/>
              <w:jc w:val="center"/>
              <w:rPr>
                <w:color w:val="000000"/>
                <w:kern w:val="0"/>
                <w:szCs w:val="21"/>
              </w:rPr>
            </w:pPr>
            <w:r>
              <w:rPr>
                <w:rFonts w:hint="eastAsia" w:hAnsi="宋体"/>
                <w:color w:val="000000"/>
                <w:kern w:val="0"/>
                <w:szCs w:val="21"/>
              </w:rPr>
              <w:t>开启截止报价</w:t>
            </w:r>
            <w:r>
              <w:rPr>
                <w:rFonts w:hAnsi="宋体"/>
                <w:color w:val="000000"/>
                <w:kern w:val="0"/>
                <w:szCs w:val="21"/>
              </w:rPr>
              <w:t>时间</w:t>
            </w:r>
          </w:p>
        </w:tc>
        <w:tc>
          <w:tcPr>
            <w:tcW w:w="6097" w:type="dxa"/>
            <w:vAlign w:val="center"/>
          </w:tcPr>
          <w:p>
            <w:pPr>
              <w:widowControl/>
              <w:spacing w:line="360" w:lineRule="auto"/>
              <w:jc w:val="left"/>
              <w:rPr>
                <w:rFonts w:hAnsi="宋体"/>
                <w:color w:val="FF0000"/>
                <w:spacing w:val="-8"/>
                <w:kern w:val="0"/>
                <w:szCs w:val="21"/>
                <w:highlight w:val="yellow"/>
              </w:rPr>
            </w:pPr>
            <w:r>
              <w:rPr>
                <w:rFonts w:hint="eastAsia" w:hAnsi="宋体"/>
                <w:color w:val="FF0000"/>
                <w:spacing w:val="-8"/>
                <w:kern w:val="0"/>
                <w:szCs w:val="21"/>
              </w:rPr>
              <w:t>2022年</w:t>
            </w:r>
            <w:r>
              <w:rPr>
                <w:rFonts w:hint="eastAsia" w:hAnsi="宋体"/>
                <w:color w:val="FF0000"/>
                <w:spacing w:val="-8"/>
                <w:kern w:val="0"/>
                <w:szCs w:val="21"/>
                <w:lang w:val="en-US" w:eastAsia="zh-CN"/>
              </w:rPr>
              <w:t>3</w:t>
            </w:r>
            <w:r>
              <w:rPr>
                <w:rFonts w:hint="eastAsia" w:hAnsi="宋体"/>
                <w:color w:val="FF0000"/>
                <w:spacing w:val="-8"/>
                <w:kern w:val="0"/>
                <w:szCs w:val="21"/>
              </w:rPr>
              <w:t>月</w:t>
            </w:r>
            <w:r>
              <w:rPr>
                <w:rFonts w:hint="eastAsia" w:hAnsi="宋体"/>
                <w:color w:val="FF0000"/>
                <w:spacing w:val="-8"/>
                <w:kern w:val="0"/>
                <w:szCs w:val="21"/>
                <w:lang w:val="en-US" w:eastAsia="zh-CN"/>
              </w:rPr>
              <w:t>8</w:t>
            </w:r>
            <w:bookmarkStart w:id="0" w:name="_GoBack"/>
            <w:bookmarkEnd w:id="0"/>
            <w:r>
              <w:rPr>
                <w:rFonts w:hint="eastAsia" w:hAnsi="宋体"/>
                <w:color w:val="FF0000"/>
                <w:spacing w:val="-8"/>
                <w:kern w:val="0"/>
                <w:szCs w:val="21"/>
              </w:rPr>
              <w:t>日08:00时—2022年</w:t>
            </w:r>
            <w:r>
              <w:rPr>
                <w:rFonts w:hint="eastAsia" w:hAnsi="宋体"/>
                <w:color w:val="FF0000"/>
                <w:spacing w:val="-8"/>
                <w:kern w:val="0"/>
                <w:szCs w:val="21"/>
                <w:lang w:val="en-US" w:eastAsia="zh-CN"/>
              </w:rPr>
              <w:t>3</w:t>
            </w:r>
            <w:r>
              <w:rPr>
                <w:rFonts w:hint="eastAsia" w:hAnsi="宋体"/>
                <w:color w:val="FF0000"/>
                <w:spacing w:val="-8"/>
                <w:kern w:val="0"/>
                <w:szCs w:val="21"/>
              </w:rPr>
              <w:t>月</w:t>
            </w:r>
            <w:r>
              <w:rPr>
                <w:rFonts w:hint="eastAsia" w:hAnsi="宋体"/>
                <w:color w:val="FF0000"/>
                <w:spacing w:val="-8"/>
                <w:kern w:val="0"/>
                <w:szCs w:val="21"/>
                <w:lang w:val="en-US" w:eastAsia="zh-CN"/>
              </w:rPr>
              <w:t>17</w:t>
            </w:r>
            <w:r>
              <w:rPr>
                <w:rFonts w:hint="eastAsia" w:hAnsi="宋体"/>
                <w:color w:val="FF0000"/>
                <w:spacing w:val="-8"/>
                <w:kern w:val="0"/>
                <w:szCs w:val="21"/>
              </w:rPr>
              <w:t>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2.2</w:t>
            </w:r>
          </w:p>
        </w:tc>
        <w:tc>
          <w:tcPr>
            <w:tcW w:w="2160" w:type="dxa"/>
            <w:vAlign w:val="center"/>
          </w:tcPr>
          <w:p>
            <w:pPr>
              <w:spacing w:line="360" w:lineRule="auto"/>
              <w:ind w:right="57"/>
              <w:jc w:val="center"/>
              <w:rPr>
                <w:color w:val="000000"/>
                <w:kern w:val="0"/>
                <w:szCs w:val="21"/>
              </w:rPr>
            </w:pPr>
            <w:r>
              <w:rPr>
                <w:rFonts w:hint="eastAsia"/>
                <w:color w:val="000000"/>
                <w:kern w:val="0"/>
                <w:szCs w:val="21"/>
              </w:rPr>
              <w:t>付款方法和条件</w:t>
            </w:r>
          </w:p>
        </w:tc>
        <w:tc>
          <w:tcPr>
            <w:tcW w:w="6097" w:type="dxa"/>
            <w:vAlign w:val="center"/>
          </w:tcPr>
          <w:p>
            <w:pPr>
              <w:widowControl/>
              <w:spacing w:line="360" w:lineRule="auto"/>
              <w:jc w:val="left"/>
              <w:rPr>
                <w:color w:val="000000"/>
                <w:kern w:val="0"/>
                <w:szCs w:val="21"/>
              </w:rPr>
            </w:pPr>
            <w:r>
              <w:rPr>
                <w:rFonts w:hint="eastAsia" w:ascii="宋体" w:hAnsi="宋体"/>
                <w:color w:val="00B050"/>
              </w:rPr>
              <w:t>签订合同后支付总价的30%作为项目预付款，设备预验收合格后支付40%，设备安装调试完成验收合格后支付25%，</w:t>
            </w:r>
            <w:r>
              <w:rPr>
                <w:rFonts w:hint="eastAsia" w:ascii="宋体" w:hAnsi="宋体"/>
                <w:color w:val="FF0000"/>
              </w:rPr>
              <w:t>另5%作为质保金于项目完成验收1年后支付</w:t>
            </w:r>
            <w:r>
              <w:rPr>
                <w:rFonts w:hint="eastAsia" w:ascii="宋体" w:hAnsi="宋体"/>
                <w:color w:val="000000"/>
              </w:rPr>
              <w:t>，整机质保期不低于1年。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2.3</w:t>
            </w:r>
          </w:p>
        </w:tc>
        <w:tc>
          <w:tcPr>
            <w:tcW w:w="2160" w:type="dxa"/>
            <w:vAlign w:val="center"/>
          </w:tcPr>
          <w:p>
            <w:pPr>
              <w:widowControl/>
              <w:spacing w:line="360" w:lineRule="auto"/>
              <w:jc w:val="center"/>
              <w:rPr>
                <w:rFonts w:hAnsi="宋体"/>
                <w:color w:val="000000"/>
                <w:kern w:val="0"/>
                <w:szCs w:val="21"/>
              </w:rPr>
            </w:pPr>
            <w:r>
              <w:rPr>
                <w:rFonts w:hint="eastAsia"/>
                <w:color w:val="000000"/>
                <w:szCs w:val="21"/>
              </w:rPr>
              <w:t>报价评比方法</w:t>
            </w:r>
          </w:p>
        </w:tc>
        <w:tc>
          <w:tcPr>
            <w:tcW w:w="6097" w:type="dxa"/>
            <w:vAlign w:val="center"/>
          </w:tcPr>
          <w:p>
            <w:pPr>
              <w:spacing w:line="360" w:lineRule="auto"/>
              <w:jc w:val="left"/>
              <w:rPr>
                <w:rFonts w:hAnsi="宋体"/>
                <w:color w:val="000000"/>
                <w:szCs w:val="21"/>
              </w:rPr>
            </w:pPr>
            <w:r>
              <w:rPr>
                <w:rFonts w:hint="eastAsia" w:hAnsi="宋体"/>
                <w:color w:val="000000"/>
                <w:szCs w:val="21"/>
              </w:rPr>
              <w:t>综合评分法，此次采购项目是行业内新型产品兼有联合开发的性质，将综合考虑最优的价格、产品性能、质量及服务，结合我厂实际使用情况，对报价资格符合要求的厂商进行综合评比，将得分进行高低排序，选择最高分厂家作为此次采购的中标单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2.4</w:t>
            </w:r>
          </w:p>
        </w:tc>
        <w:tc>
          <w:tcPr>
            <w:tcW w:w="2160" w:type="dxa"/>
            <w:vAlign w:val="center"/>
          </w:tcPr>
          <w:p>
            <w:pPr>
              <w:widowControl/>
              <w:spacing w:line="360" w:lineRule="auto"/>
              <w:jc w:val="center"/>
              <w:rPr>
                <w:color w:val="000000"/>
                <w:szCs w:val="21"/>
              </w:rPr>
            </w:pPr>
            <w:r>
              <w:rPr>
                <w:rFonts w:hint="eastAsia"/>
                <w:color w:val="000000"/>
                <w:szCs w:val="21"/>
              </w:rPr>
              <w:t>资料叠放顺序</w:t>
            </w:r>
          </w:p>
        </w:tc>
        <w:tc>
          <w:tcPr>
            <w:tcW w:w="6097" w:type="dxa"/>
            <w:vAlign w:val="center"/>
          </w:tcPr>
          <w:p>
            <w:pPr>
              <w:spacing w:line="360" w:lineRule="auto"/>
              <w:rPr>
                <w:rFonts w:hAnsi="宋体"/>
                <w:color w:val="000000"/>
                <w:szCs w:val="21"/>
              </w:rPr>
            </w:pPr>
            <w:r>
              <w:rPr>
                <w:rFonts w:hint="eastAsia" w:hAnsi="宋体"/>
                <w:color w:val="000000"/>
                <w:szCs w:val="21"/>
              </w:rPr>
              <w:t>请按附件数字顺序放置所供资料（可做成单独附件进行装订）。</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2.5</w:t>
            </w:r>
          </w:p>
        </w:tc>
        <w:tc>
          <w:tcPr>
            <w:tcW w:w="2160" w:type="dxa"/>
            <w:vAlign w:val="center"/>
          </w:tcPr>
          <w:p>
            <w:pPr>
              <w:widowControl/>
              <w:spacing w:line="360" w:lineRule="auto"/>
              <w:jc w:val="center"/>
              <w:rPr>
                <w:color w:val="000000"/>
                <w:szCs w:val="21"/>
              </w:rPr>
            </w:pPr>
            <w:r>
              <w:rPr>
                <w:rFonts w:hint="eastAsia"/>
                <w:color w:val="000000"/>
                <w:szCs w:val="21"/>
              </w:rPr>
              <w:t>现场勘察</w:t>
            </w:r>
          </w:p>
        </w:tc>
        <w:tc>
          <w:tcPr>
            <w:tcW w:w="6097" w:type="dxa"/>
            <w:vAlign w:val="center"/>
          </w:tcPr>
          <w:p>
            <w:pPr>
              <w:spacing w:line="360" w:lineRule="auto"/>
              <w:rPr>
                <w:rFonts w:hAnsi="宋体"/>
                <w:color w:val="000000"/>
                <w:szCs w:val="21"/>
              </w:rPr>
            </w:pPr>
            <w:r>
              <w:rPr>
                <w:rFonts w:hint="eastAsia" w:hAnsi="宋体"/>
                <w:color w:val="000000"/>
                <w:szCs w:val="21"/>
              </w:rPr>
              <w:t>我公司不组织集中现场勘察，投标人需自行联系技术联系人进行现场勘察，所需费用自拟，安全责任自负。</w:t>
            </w:r>
          </w:p>
        </w:tc>
      </w:tr>
    </w:tbl>
    <w:p>
      <w:pPr>
        <w:spacing w:line="560" w:lineRule="exact"/>
        <w:jc w:val="center"/>
        <w:rPr>
          <w:rFonts w:ascii="宋体" w:hAnsi="宋体"/>
          <w:b/>
          <w:color w:val="000000"/>
          <w:szCs w:val="21"/>
        </w:rPr>
        <w:sectPr>
          <w:pgSz w:w="11906" w:h="16838"/>
          <w:pgMar w:top="1089" w:right="1797" w:bottom="1440" w:left="1247" w:header="851" w:footer="992" w:gutter="0"/>
          <w:cols w:space="425"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hAnsi="宋体"/>
          <w:b/>
          <w:sz w:val="32"/>
          <w:szCs w:val="32"/>
        </w:rPr>
      </w:pPr>
    </w:p>
    <w:p>
      <w:pPr>
        <w:adjustRightInd w:val="0"/>
        <w:spacing w:line="360" w:lineRule="auto"/>
        <w:ind w:firstLine="450"/>
        <w:textAlignment w:val="baseline"/>
        <w:rPr>
          <w:rFonts w:asciiTheme="minorEastAsia" w:hAnsiTheme="minorEastAsia" w:eastAsiaTheme="minorEastAsia"/>
          <w:szCs w:val="18"/>
        </w:rPr>
      </w:pPr>
      <w:r>
        <w:rPr>
          <w:rFonts w:hint="eastAsia" w:asciiTheme="minorEastAsia" w:hAnsiTheme="minorEastAsia" w:eastAsiaTheme="minorEastAsia"/>
          <w:szCs w:val="18"/>
        </w:rPr>
        <w:t>我公司因设备性能提升、产品工艺调整及产能扩大的需求，拟采购1条压型8头机生产线(合作研发)满足生产需要。具体技术标准和报价要求如下：</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1.设备使用环境及场地要求</w:t>
      </w:r>
    </w:p>
    <w:p>
      <w:pPr>
        <w:adjustRightInd w:val="0"/>
        <w:spacing w:line="360" w:lineRule="auto"/>
        <w:textAlignment w:val="baseline"/>
        <w:rPr>
          <w:rFonts w:asciiTheme="minorEastAsia" w:hAnsiTheme="minorEastAsia" w:eastAsiaTheme="minorEastAsia"/>
          <w:szCs w:val="18"/>
        </w:rPr>
      </w:pPr>
      <w:r>
        <w:rPr>
          <w:rFonts w:hint="eastAsia" w:asciiTheme="minorEastAsia" w:hAnsiTheme="minorEastAsia" w:eastAsiaTheme="minorEastAsia"/>
          <w:szCs w:val="18"/>
        </w:rPr>
        <w:t>1.1  公司设有专门的压型8头机生产线设备放置场所（现压型区域），设备放置区域面积为10米（长）*3米（宽），限高为2.8米，顶部配有环保空调通风管道和抽风罩。控制柜放置区域的面积为2米（长）*0.8米（宽）走线为方式为下沉电缆沟+架空桥架（控制系统与生产线连接部分）。</w:t>
      </w:r>
    </w:p>
    <w:p>
      <w:pPr>
        <w:adjustRightInd w:val="0"/>
        <w:spacing w:line="360" w:lineRule="auto"/>
        <w:textAlignment w:val="baseline"/>
        <w:rPr>
          <w:rFonts w:asciiTheme="minorEastAsia" w:hAnsiTheme="minorEastAsia" w:eastAsiaTheme="minorEastAsia"/>
          <w:szCs w:val="18"/>
        </w:rPr>
      </w:pPr>
      <w:r>
        <w:rPr>
          <w:rFonts w:hint="eastAsia" w:asciiTheme="minorEastAsia" w:hAnsiTheme="minorEastAsia" w:eastAsiaTheme="minorEastAsia"/>
          <w:szCs w:val="18"/>
        </w:rPr>
        <w:t>1.2  主供电：三相380v ，50Hz，（标准的三相五线制电源），单线供电线径为95mm</w:t>
      </w:r>
      <w:r>
        <w:rPr>
          <w:rFonts w:hint="eastAsia" w:asciiTheme="minorEastAsia" w:hAnsiTheme="minorEastAsia" w:eastAsiaTheme="minorEastAsia"/>
          <w:szCs w:val="18"/>
          <w:vertAlign w:val="superscript"/>
        </w:rPr>
        <w:t>2</w:t>
      </w:r>
      <w:r>
        <w:rPr>
          <w:rFonts w:hint="eastAsia" w:asciiTheme="minorEastAsia" w:hAnsiTheme="minorEastAsia" w:eastAsiaTheme="minorEastAsia"/>
          <w:szCs w:val="18"/>
        </w:rPr>
        <w:t>，供电额定功率为165KW；控制线路为DC24V。</w:t>
      </w:r>
    </w:p>
    <w:p>
      <w:pPr>
        <w:adjustRightInd w:val="0"/>
        <w:spacing w:line="360" w:lineRule="auto"/>
        <w:textAlignment w:val="baseline"/>
        <w:rPr>
          <w:rFonts w:asciiTheme="minorEastAsia" w:hAnsiTheme="minorEastAsia" w:eastAsiaTheme="minorEastAsia"/>
          <w:szCs w:val="18"/>
        </w:rPr>
      </w:pPr>
      <w:r>
        <w:rPr>
          <w:rFonts w:hint="eastAsia" w:asciiTheme="minorEastAsia" w:hAnsiTheme="minorEastAsia" w:eastAsiaTheme="minorEastAsia"/>
          <w:szCs w:val="18"/>
        </w:rPr>
        <w:t>1.3  环境湿度：一般不高于75%RH；短时间 （一个月以内）不超过 95%RH，无结霜。</w:t>
      </w:r>
    </w:p>
    <w:p>
      <w:pPr>
        <w:adjustRightInd w:val="0"/>
        <w:spacing w:line="360" w:lineRule="auto"/>
        <w:textAlignment w:val="baseline"/>
        <w:rPr>
          <w:rFonts w:asciiTheme="minorEastAsia" w:hAnsiTheme="minorEastAsia" w:eastAsiaTheme="minorEastAsia"/>
          <w:szCs w:val="18"/>
        </w:rPr>
      </w:pPr>
      <w:r>
        <w:rPr>
          <w:rFonts w:hint="eastAsia" w:asciiTheme="minorEastAsia" w:hAnsiTheme="minorEastAsia" w:eastAsiaTheme="minorEastAsia"/>
          <w:szCs w:val="18"/>
        </w:rPr>
        <w:t>1.4  参与报价企业应充分了解我公司或光学玻璃二次压型行业内压型生产线的使用环境和使用状况：现场粉尘较多、炉体温度高，故对传感器、控制器等元器件具有较高要求，且设备单日运行时间超过20小时连续使用；生产线及其所有部件应具有较好的耐温性能，重要部件及部位应具有良好的隔热保温措施和防尘装置，主要部件应加装降温设施。所有电气设计应满足国家及行业标准，设备布局应满足安全性、操作的合理性、维修的方便性。</w:t>
      </w:r>
    </w:p>
    <w:p>
      <w:pPr>
        <w:adjustRightInd w:val="0"/>
        <w:spacing w:line="360" w:lineRule="auto"/>
        <w:textAlignment w:val="baseline"/>
        <w:rPr>
          <w:rFonts w:asciiTheme="minorEastAsia" w:hAnsiTheme="minorEastAsia" w:eastAsiaTheme="minorEastAsia"/>
          <w:szCs w:val="18"/>
        </w:rPr>
      </w:pPr>
      <w:r>
        <w:rPr>
          <w:rFonts w:hint="eastAsia" w:asciiTheme="minorEastAsia" w:hAnsiTheme="minorEastAsia" w:eastAsiaTheme="minorEastAsia"/>
          <w:szCs w:val="18"/>
        </w:rPr>
        <w:t>1.5  设备用途：用于光学玻璃型料的毛坯加工。</w:t>
      </w:r>
    </w:p>
    <w:p>
      <w:pPr>
        <w:adjustRightInd w:val="0"/>
        <w:spacing w:line="360" w:lineRule="auto"/>
        <w:textAlignment w:val="baseline"/>
        <w:rPr>
          <w:rFonts w:asciiTheme="minorEastAsia" w:hAnsiTheme="minorEastAsia" w:eastAsiaTheme="minorEastAsia"/>
          <w:szCs w:val="18"/>
        </w:rPr>
      </w:pPr>
      <w:r>
        <w:rPr>
          <w:rFonts w:hint="eastAsia" w:asciiTheme="minorEastAsia" w:hAnsiTheme="minorEastAsia" w:eastAsiaTheme="minorEastAsia"/>
          <w:szCs w:val="18"/>
        </w:rPr>
        <w:t>1.6  设备空载运行噪音小于65分贝。</w:t>
      </w:r>
    </w:p>
    <w:p>
      <w:pPr>
        <w:adjustRightInd w:val="0"/>
        <w:spacing w:line="350" w:lineRule="atLeast"/>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2.主要技术要求</w:t>
      </w:r>
    </w:p>
    <w:p>
      <w:pPr>
        <w:adjustRightInd w:val="0"/>
        <w:spacing w:line="360" w:lineRule="auto"/>
        <w:textAlignment w:val="baseline"/>
        <w:rPr>
          <w:rFonts w:asciiTheme="minorEastAsia" w:hAnsiTheme="minorEastAsia" w:eastAsiaTheme="minorEastAsia"/>
          <w:b/>
          <w:color w:val="FF0000"/>
          <w:szCs w:val="18"/>
        </w:rPr>
      </w:pPr>
      <w:r>
        <w:rPr>
          <w:rFonts w:hint="eastAsia" w:asciiTheme="minorEastAsia" w:hAnsiTheme="minorEastAsia" w:eastAsiaTheme="minorEastAsia"/>
          <w:b/>
          <w:color w:val="FF0000"/>
          <w:szCs w:val="18"/>
        </w:rPr>
        <w:t>（特别提醒：因保密要求，主要技术要求包括但不限于以下条款，有意投标的供应商请提前和本次采购项目技术咨询人联系确认详细技术要求。）</w:t>
      </w:r>
    </w:p>
    <w:p>
      <w:pPr>
        <w:adjustRightInd w:val="0"/>
        <w:spacing w:line="360" w:lineRule="auto"/>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2.1  主要技术指标</w:t>
      </w:r>
    </w:p>
    <w:p>
      <w:pPr>
        <w:adjustRightInd w:val="0"/>
        <w:spacing w:line="360" w:lineRule="auto"/>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2.1.1功能要求：自动八联压胚生产线；</w:t>
      </w:r>
    </w:p>
    <w:p>
      <w:pPr>
        <w:adjustRightInd w:val="0"/>
        <w:spacing w:line="360" w:lineRule="auto"/>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2.1.2满足光学玻璃透镜二次压型生产需求；</w:t>
      </w:r>
    </w:p>
    <w:p>
      <w:pPr>
        <w:adjustRightInd w:val="0"/>
        <w:spacing w:line="360" w:lineRule="auto"/>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2.1.3</w:t>
      </w:r>
      <w:r>
        <w:rPr>
          <w:rFonts w:hint="eastAsia" w:asciiTheme="minorEastAsia" w:hAnsiTheme="minorEastAsia" w:eastAsiaTheme="minorEastAsia" w:cstheme="minorEastAsia"/>
          <w:color w:val="FF0000"/>
          <w:szCs w:val="21"/>
        </w:rPr>
        <w:t>单次压型数量：8个</w:t>
      </w:r>
      <w:r>
        <w:rPr>
          <w:rFonts w:hint="eastAsia" w:asciiTheme="minorEastAsia" w:hAnsiTheme="minorEastAsia" w:eastAsiaTheme="minorEastAsia" w:cstheme="minorEastAsia"/>
          <w:szCs w:val="21"/>
        </w:rPr>
        <w:t>；</w:t>
      </w:r>
    </w:p>
    <w:p>
      <w:pPr>
        <w:adjustRightInd w:val="0"/>
        <w:spacing w:line="360" w:lineRule="auto"/>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2.1.4</w:t>
      </w:r>
      <w:r>
        <w:rPr>
          <w:rFonts w:hint="eastAsia" w:asciiTheme="minorEastAsia" w:hAnsiTheme="minorEastAsia" w:eastAsiaTheme="minorEastAsia" w:cstheme="minorEastAsia"/>
          <w:color w:val="FF0000"/>
          <w:szCs w:val="21"/>
        </w:rPr>
        <w:t>设计保护性的物料入模及出模装置</w:t>
      </w:r>
      <w:r>
        <w:rPr>
          <w:rFonts w:hint="eastAsia" w:asciiTheme="minorEastAsia" w:hAnsiTheme="minorEastAsia" w:eastAsiaTheme="minorEastAsia" w:cstheme="minorEastAsia"/>
          <w:szCs w:val="21"/>
        </w:rPr>
        <w:t>。</w:t>
      </w:r>
    </w:p>
    <w:p>
      <w:pPr>
        <w:adjustRightInd w:val="0"/>
        <w:spacing w:line="360" w:lineRule="auto"/>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2.1.5设备功能：设备应能够自动执行送料、成型、倒料、运送等压型作业所有动作；设备主要的性能、工艺及动作参数，具备自动收集、存储、远程通信及监控功能。</w:t>
      </w:r>
    </w:p>
    <w:p>
      <w:pPr>
        <w:adjustRightInd w:val="0"/>
        <w:spacing w:line="360" w:lineRule="auto"/>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2.1.6压型产品口径大小：≤Φ50mm；</w:t>
      </w:r>
    </w:p>
    <w:p>
      <w:pPr>
        <w:adjustRightInd w:val="0"/>
        <w:spacing w:line="360" w:lineRule="auto"/>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2.1.7中心间距（相邻2个压杆中心距离）：65mm</w:t>
      </w:r>
    </w:p>
    <w:p>
      <w:pPr>
        <w:adjustRightInd w:val="0"/>
        <w:spacing w:line="360" w:lineRule="auto"/>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2.1.8软化温度区间：0~1100℃，每区温度偏差±5℃；</w:t>
      </w:r>
    </w:p>
    <w:p>
      <w:pPr>
        <w:adjustRightInd w:val="0"/>
        <w:spacing w:line="360" w:lineRule="auto"/>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2.1.9模具（上模、双下模共3个线圈）加热方式数控加热。</w:t>
      </w:r>
    </w:p>
    <w:p>
      <w:pPr>
        <w:adjustRightInd w:val="0"/>
        <w:spacing w:line="360" w:lineRule="auto"/>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2.2自动压机</w:t>
      </w:r>
    </w:p>
    <w:p>
      <w:pPr>
        <w:spacing w:line="360" w:lineRule="auto"/>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2.2.1设计要求：</w:t>
      </w:r>
    </w:p>
    <w:p>
      <w:pPr>
        <w:spacing w:line="36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设备装配精度（静态）：</w:t>
      </w:r>
      <w:r>
        <w:rPr>
          <w:rFonts w:hint="eastAsia" w:asciiTheme="minorEastAsia" w:hAnsiTheme="minorEastAsia" w:eastAsiaTheme="minorEastAsia" w:cstheme="minorEastAsia"/>
          <w:color w:val="000000" w:themeColor="text1"/>
          <w:szCs w:val="21"/>
        </w:rPr>
        <w:t>各支撑板及支撑梁水平对地的绝对误差≤0.03mm，竖直方向穿孔部件同轴度的误差≤0.03mm</w:t>
      </w:r>
      <w:r>
        <w:rPr>
          <w:rFonts w:hint="eastAsia" w:asciiTheme="minorEastAsia" w:hAnsiTheme="minorEastAsia" w:eastAsiaTheme="minorEastAsia" w:cstheme="minorEastAsia"/>
          <w:szCs w:val="21"/>
        </w:rPr>
        <w:t>。</w:t>
      </w:r>
    </w:p>
    <w:p>
      <w:pPr>
        <w:spacing w:line="36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设备运行精度（动态）：压型机构重复位置精度，机头气缸行程精度≤0.5mm，底板进位置精度≤0.05mm，底板退位置精度≤1mm，底板翻转位置精度≤0.05mm，下模上顶位置精度≤0.05mm。其它气缸动作重复位置精度≤1mm。</w:t>
      </w:r>
    </w:p>
    <w:p>
      <w:pPr>
        <w:spacing w:line="36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压胚精度：产品厚薄差（选用直径52mm的产品，1.5mm≤产品厚度≤2mm，上下模为平面）≤0.10mm。</w:t>
      </w:r>
    </w:p>
    <w:p>
      <w:pPr>
        <w:spacing w:line="36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模具温度控制精度≤3℃；机头及推砖控制系统为触摸屏+PLC；</w:t>
      </w:r>
    </w:p>
    <w:p>
      <w:pPr>
        <w:spacing w:line="440" w:lineRule="exact"/>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2.2.2材料要求：</w:t>
      </w:r>
    </w:p>
    <w:p>
      <w:pPr>
        <w:spacing w:line="440" w:lineRule="exact"/>
        <w:ind w:firstLine="420" w:firstLineChars="20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压杆、底板等配件应采用耐高温、耐磨损、变形小的材料制作，重要部位，如接料槽、倒料翻转杆等应采用310S耐高温不锈钢制作；</w:t>
      </w:r>
    </w:p>
    <w:p>
      <w:pPr>
        <w:spacing w:line="440" w:lineRule="exact"/>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2.2.3配置要求：</w:t>
      </w:r>
    </w:p>
    <w:p>
      <w:pPr>
        <w:spacing w:line="440" w:lineRule="exact"/>
        <w:ind w:firstLine="420" w:firstLineChars="20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主要电控装置的电气元件应配有通讯端口且具备modbus通讯协议，均可实现系统集成以满足生产所需的工艺、动作参数的自动收集、远程交互及监控，并预留端口以便后期二次开发。</w:t>
      </w:r>
    </w:p>
    <w:p>
      <w:pPr>
        <w:spacing w:line="440" w:lineRule="exact"/>
        <w:ind w:firstLine="48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触摸屏优选国内主流厂家10寸以上屏幕，内存≥128MB，其界面设置应包括权限设置界面、主控界面、参数设置界面、监控界面、报警界面、数据查询界面。</w:t>
      </w:r>
    </w:p>
    <w:p>
      <w:pPr>
        <w:spacing w:line="440" w:lineRule="exact"/>
        <w:ind w:firstLine="48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各传动机构的动力源优选不受环境影响、定位精度高、适应多种速度及位移变化、带有精度反馈信号的伺服或步进装置。</w:t>
      </w:r>
    </w:p>
    <w:p>
      <w:pPr>
        <w:spacing w:line="440" w:lineRule="exact"/>
        <w:ind w:firstLine="420" w:firstLineChars="20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机头压胚主动力：双伺服电机；</w:t>
      </w:r>
    </w:p>
    <w:p>
      <w:pPr>
        <w:spacing w:line="440" w:lineRule="exact"/>
        <w:ind w:firstLine="420" w:firstLineChars="20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模具上顶动力源：气缸；</w:t>
      </w:r>
    </w:p>
    <w:p>
      <w:pPr>
        <w:spacing w:line="440" w:lineRule="exact"/>
        <w:ind w:firstLine="420" w:firstLineChars="20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底板进退装置：齿轮齿条；</w:t>
      </w:r>
    </w:p>
    <w:p>
      <w:pPr>
        <w:spacing w:line="440" w:lineRule="exact"/>
        <w:ind w:firstLine="420" w:firstLineChars="20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接料装置：气缸+导向或定位装置；</w:t>
      </w:r>
    </w:p>
    <w:p>
      <w:pPr>
        <w:spacing w:line="440" w:lineRule="exact"/>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2.2.4布局要求：</w:t>
      </w:r>
    </w:p>
    <w:p>
      <w:pPr>
        <w:spacing w:line="440" w:lineRule="exact"/>
        <w:ind w:firstLine="420" w:firstLineChars="20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设备结构简单，能够实现前、后、左、右移动的功能；主要的执行机构及部位在设计时要充分考量维护保养的方便性，预留维修人员作业或维护的空间。</w:t>
      </w:r>
    </w:p>
    <w:p>
      <w:pPr>
        <w:spacing w:line="440" w:lineRule="exact"/>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设备控制元件（电磁阀）安装应远离压胚机；线路管道选择耐温、防尘型号，线路管道布局合理，远离热源，方便更换。各执行元件布置应尽量远离热源，尤其是离热源较近，或者受热源辐射较大的部位的执行元件应加装降温辅助设施。</w:t>
      </w:r>
    </w:p>
    <w:p>
      <w:pPr>
        <w:spacing w:line="440" w:lineRule="exact"/>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底板离地高度1300mm-1500mm，此范围内可调，综合考虑排出机构预留安装空间该尺寸还将作为软化炉、徐冷炉等配套部件尺寸的设计基准。</w:t>
      </w:r>
    </w:p>
    <w:p>
      <w:pPr>
        <w:spacing w:line="440" w:lineRule="exact"/>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2.2.5创新要求：</w:t>
      </w:r>
    </w:p>
    <w:p>
      <w:pPr>
        <w:spacing w:line="440" w:lineRule="exact"/>
        <w:ind w:firstLine="420" w:firstLineChars="20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优化接料装置（入料准确）；</w:t>
      </w:r>
      <w:r>
        <w:rPr>
          <w:rFonts w:hint="eastAsia" w:asciiTheme="minorEastAsia" w:hAnsiTheme="minorEastAsia" w:eastAsiaTheme="minorEastAsia" w:cstheme="minorEastAsia"/>
          <w:color w:val="000000" w:themeColor="text1"/>
          <w:szCs w:val="21"/>
        </w:rPr>
        <w:t>优化排料装置（产品平稳排列进入网带）；配置模具温控精准控制装置（推荐电加热）；加装消音装置；优化压杆、立柱及定位块结构；优化软化炉底板结构；优化送料翻转抓结构。</w:t>
      </w:r>
    </w:p>
    <w:p>
      <w:pPr>
        <w:spacing w:line="440" w:lineRule="exact"/>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2.2.6主要配件要求：</w:t>
      </w:r>
    </w:p>
    <w:p>
      <w:pPr>
        <w:adjustRightInd w:val="0"/>
        <w:spacing w:line="360" w:lineRule="auto"/>
        <w:ind w:firstLine="420" w:firstLineChars="200"/>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主气缸、导向气缸、横向推砖气缸及其配套的控制元件等建议采用北京东华华康、浙江缙云、上海优力克、广东山耐斯、台湾亚德客等国产厂家。</w:t>
      </w:r>
    </w:p>
    <w:p>
      <w:pPr>
        <w:adjustRightInd w:val="0"/>
        <w:spacing w:line="360" w:lineRule="auto"/>
        <w:ind w:firstLine="420" w:firstLineChars="200"/>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伺服电机建议选用安川或国内外同等厂家的产品。</w:t>
      </w:r>
    </w:p>
    <w:p>
      <w:pPr>
        <w:spacing w:line="360" w:lineRule="auto"/>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2.3软化炉</w:t>
      </w:r>
    </w:p>
    <w:p>
      <w:pPr>
        <w:spacing w:line="360" w:lineRule="auto"/>
        <w:rPr>
          <w:rFonts w:asciiTheme="minorEastAsia" w:hAnsiTheme="minorEastAsia" w:eastAsiaTheme="minorEastAsia" w:cstheme="minorEastAsia"/>
          <w:bCs/>
          <w:szCs w:val="21"/>
        </w:rPr>
      </w:pPr>
      <w:r>
        <w:rPr>
          <w:rFonts w:hint="eastAsia" w:asciiTheme="minorEastAsia" w:hAnsiTheme="minorEastAsia" w:eastAsiaTheme="minorEastAsia" w:cstheme="minorEastAsia"/>
          <w:szCs w:val="21"/>
        </w:rPr>
        <w:t>2.3.1</w:t>
      </w:r>
      <w:r>
        <w:rPr>
          <w:rFonts w:hint="eastAsia" w:asciiTheme="minorEastAsia" w:hAnsiTheme="minorEastAsia" w:eastAsiaTheme="minorEastAsia" w:cstheme="minorEastAsia"/>
          <w:bCs/>
          <w:szCs w:val="21"/>
        </w:rPr>
        <w:t>炉体长度及分区要求：</w:t>
      </w:r>
    </w:p>
    <w:p>
      <w:pPr>
        <w:spacing w:line="360" w:lineRule="auto"/>
        <w:ind w:firstLine="420" w:firstLineChars="200"/>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设计全长7-7.2米，其中炉膛长度6.5-6.6米，炉膛内加热区共设为12区，其中炉顶9区，炉底3区。</w:t>
      </w:r>
    </w:p>
    <w:p>
      <w:pPr>
        <w:spacing w:line="360" w:lineRule="auto"/>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2.3.2结构要求：</w:t>
      </w:r>
    </w:p>
    <w:p>
      <w:pPr>
        <w:spacing w:line="360" w:lineRule="auto"/>
        <w:ind w:firstLine="420" w:firstLineChars="200"/>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软化炉炉内宽度为500-550mm，炉膛净高度（不含瓷盒及加热器）为110-130mm。该软化炉采用模块化分段结构，同一温区不得跨分段，顶部加热器可整体移出。炉内单区热电偶采用主副两组（主热电偶用于加热线路控制、副热电偶用于温区监测，主热电偶由炉顶插入炉膛内，副热电偶由炉侧）均应固化其在炉内的位置，不得因拆卸、更换等移动位置后无法还原。</w:t>
      </w:r>
    </w:p>
    <w:p>
      <w:pPr>
        <w:spacing w:line="360" w:lineRule="auto"/>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2.3.3加热及保温要求</w:t>
      </w:r>
    </w:p>
    <w:p>
      <w:pPr>
        <w:spacing w:line="440" w:lineRule="exact"/>
        <w:ind w:firstLine="420" w:firstLineChars="200"/>
        <w:jc w:val="left"/>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软化炉采用电加热方式，要求设置12区（含炉口保温区）：上端九区从炉口往后采用平均分布的布局方式，炉前两区（每区的额定功率为12KW）选用硅碳棒加热（碳棒直径推荐为16mm，发热端长度应短于炉膛宽度40-50mm，炉前1区2根，炉前2区4根，均布），其余各区(每区的额定功率为10KW)选用</w:t>
      </w:r>
      <w:r>
        <w:rPr>
          <w:rFonts w:hint="eastAsia" w:asciiTheme="minorEastAsia" w:hAnsiTheme="minorEastAsia" w:eastAsiaTheme="minorEastAsia" w:cstheme="minorEastAsia"/>
          <w:szCs w:val="21"/>
        </w:rPr>
        <w:t>OCr20Ni80</w:t>
      </w:r>
      <w:r>
        <w:rPr>
          <w:rFonts w:hint="eastAsia" w:asciiTheme="minorEastAsia" w:hAnsiTheme="minorEastAsia" w:eastAsiaTheme="minorEastAsia" w:cstheme="minorEastAsia"/>
          <w:bCs/>
          <w:szCs w:val="21"/>
        </w:rPr>
        <w:t>材质的电阻丝采用“W”型缠绕方式（需考虑加热时的收缩，采用螺纹瓷管固定电阻丝），电阻丝离顶部密封保温层的间距为10mm-20mm。加热丝温区最高使用温度为950℃，硅碳棒温区最高使用温度为1050℃。</w:t>
      </w:r>
    </w:p>
    <w:p>
      <w:pPr>
        <w:spacing w:line="440" w:lineRule="exact"/>
        <w:ind w:firstLine="420" w:firstLineChars="200"/>
        <w:jc w:val="left"/>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每区之间应保持相对独立的温度控制；底部三区布局在炉底板下，炉子单侧安装（未设置推砖轨道侧），采用“W”型布局方式，每区之间应保持相对独立的温度控制，底炉需综合考虑清灰、维修、更换炉丝的方便性，炉体的保温性。</w:t>
      </w:r>
    </w:p>
    <w:p>
      <w:pPr>
        <w:spacing w:line="440" w:lineRule="exact"/>
        <w:ind w:firstLine="420" w:firstLineChars="200"/>
        <w:jc w:val="left"/>
        <w:rPr>
          <w:rFonts w:asciiTheme="minorEastAsia" w:hAnsiTheme="minorEastAsia" w:eastAsiaTheme="minorEastAsia" w:cstheme="minorEastAsia"/>
          <w:bCs/>
          <w:szCs w:val="21"/>
          <w:highlight w:val="yellow"/>
        </w:rPr>
      </w:pPr>
      <w:r>
        <w:rPr>
          <w:rFonts w:hint="eastAsia" w:asciiTheme="minorEastAsia" w:hAnsiTheme="minorEastAsia" w:eastAsiaTheme="minorEastAsia" w:cstheme="minorEastAsia"/>
          <w:bCs/>
          <w:szCs w:val="21"/>
        </w:rPr>
        <w:t>炉膛内壁选用保温砖，其它填充材料为400kg/m3的纤维板，128kg/m3的硅酸铝针刺毯，供货厂家要求为国内知名厂家（如鲁阳或同等厂家的品牌）。</w:t>
      </w:r>
    </w:p>
    <w:p>
      <w:pPr>
        <w:spacing w:line="440" w:lineRule="exact"/>
        <w:ind w:firstLine="420" w:firstLineChars="200"/>
        <w:jc w:val="left"/>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加热器及保温材料需满足长期使用的寿命要求，且易于更换。炉膛每区温度应保持均匀，每区左右2侧温度与炉膛中间温度相差不超过5℃（静态）。</w:t>
      </w:r>
    </w:p>
    <w:p>
      <w:pPr>
        <w:spacing w:line="440" w:lineRule="exact"/>
        <w:ind w:firstLine="420" w:firstLineChars="200"/>
        <w:jc w:val="left"/>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加热线路走线方式为隐藏桥架。</w:t>
      </w:r>
    </w:p>
    <w:p>
      <w:pPr>
        <w:spacing w:line="440" w:lineRule="exact"/>
        <w:jc w:val="left"/>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2.3.4炉内传送要求</w:t>
      </w:r>
    </w:p>
    <w:p>
      <w:pPr>
        <w:spacing w:line="440" w:lineRule="exact"/>
        <w:ind w:firstLine="420" w:firstLineChars="200"/>
        <w:jc w:val="left"/>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炉膛内导轨：应选用不得出现受热变形的材质；</w:t>
      </w:r>
    </w:p>
    <w:p>
      <w:pPr>
        <w:spacing w:line="440" w:lineRule="exact"/>
        <w:ind w:firstLine="480"/>
        <w:jc w:val="left"/>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炉膛内底板：布局结构应避免炉尘（加热皿运行时磨削的粉尘）掉落；炉板及电热丝的更换应充分考虑维修便捷性。炉底板在升温过程中不能出现明显的膨胀或者其能在加热过程中不因膨胀发生断裂。炉内底炉布置电阻丝与未置电阻丝的相邻区域应设置炉灰自沉收集腔，以减少未置电阻丝区域内炉灰累积至电阻丝区域的量。</w:t>
      </w:r>
    </w:p>
    <w:p>
      <w:pPr>
        <w:spacing w:line="440" w:lineRule="exact"/>
        <w:jc w:val="left"/>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2.3.5炉外传送要求</w:t>
      </w:r>
    </w:p>
    <w:p>
      <w:pPr>
        <w:spacing w:line="440" w:lineRule="exact"/>
        <w:jc w:val="left"/>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 xml:space="preserve">    外部导轨可根据需求升降（升降的可调范围为30mm），炉前推砖轨道载台采用耐热铸钢、铸铁、不锈钢等材质的型材，表面需加工，不得出现变形现象.</w:t>
      </w:r>
    </w:p>
    <w:p>
      <w:pPr>
        <w:spacing w:line="440" w:lineRule="exact"/>
        <w:ind w:firstLine="480"/>
        <w:jc w:val="left"/>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前后竖推、翻爪、后横推传动系统在满足推进周期的要求下优先采用使用液压缸、步进或伺服电机作为推进动力源。执行元件要求运动平稳，所有部件需采用静音或消音辅助设施，车间内运行噪音低于65分贝。</w:t>
      </w:r>
    </w:p>
    <w:p>
      <w:pPr>
        <w:spacing w:line="440" w:lineRule="exact"/>
        <w:ind w:firstLine="480"/>
        <w:jc w:val="left"/>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所有推砖动力源因加隔热装置或机构且方便维修，并采用隐藏安装。</w:t>
      </w:r>
    </w:p>
    <w:p>
      <w:pPr>
        <w:spacing w:line="440" w:lineRule="exact"/>
        <w:jc w:val="left"/>
        <w:rPr>
          <w:rFonts w:asciiTheme="minorEastAsia" w:hAnsiTheme="minorEastAsia" w:eastAsiaTheme="minorEastAsia" w:cstheme="minorEastAsia"/>
          <w:bCs/>
          <w:szCs w:val="21"/>
          <w:highlight w:val="yellow"/>
        </w:rPr>
      </w:pPr>
      <w:r>
        <w:rPr>
          <w:rFonts w:hint="eastAsia" w:asciiTheme="minorEastAsia" w:hAnsiTheme="minorEastAsia" w:eastAsiaTheme="minorEastAsia" w:cstheme="minorEastAsia"/>
          <w:bCs/>
          <w:szCs w:val="21"/>
        </w:rPr>
        <w:t>2.3.6接料装置</w:t>
      </w:r>
    </w:p>
    <w:p>
      <w:pPr>
        <w:spacing w:line="440" w:lineRule="exact"/>
        <w:ind w:firstLine="480"/>
        <w:jc w:val="left"/>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软化炉出口需设计接料装置（为料块进入模具的工具），实现自动下料，入料精准，要求翻转及推板机构满足长时间高温下使用的运行稳定性要求。</w:t>
      </w:r>
    </w:p>
    <w:p>
      <w:pPr>
        <w:spacing w:line="440" w:lineRule="exact"/>
        <w:jc w:val="left"/>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2.3.7其他要求</w:t>
      </w:r>
    </w:p>
    <w:p>
      <w:pPr>
        <w:spacing w:line="440" w:lineRule="exact"/>
        <w:ind w:firstLine="48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bCs/>
          <w:szCs w:val="21"/>
        </w:rPr>
        <w:t>能效比高，炉体密封及保温性能性良好，炉体（1/2L处）温度不得高于40℃（炉内恒温温度800℃两小时后测试）。</w:t>
      </w:r>
      <w:r>
        <w:rPr>
          <w:rFonts w:hint="eastAsia" w:asciiTheme="minorEastAsia" w:hAnsiTheme="minorEastAsia" w:eastAsiaTheme="minorEastAsia" w:cstheme="minorEastAsia"/>
          <w:bCs/>
          <w:kern w:val="0"/>
          <w:szCs w:val="21"/>
        </w:rPr>
        <w:t>设备空载时，噪音低于65分贝，满载时噪音低于75分贝。</w:t>
      </w:r>
      <w:r>
        <w:rPr>
          <w:rFonts w:hint="eastAsia" w:asciiTheme="minorEastAsia" w:hAnsiTheme="minorEastAsia" w:eastAsiaTheme="minorEastAsia" w:cstheme="minorEastAsia"/>
          <w:szCs w:val="21"/>
        </w:rPr>
        <w:t>设备控制柜运行（长时），柜内最高温度不超过35℃。加热及控制线路的走线因藏于炉体盖板内，炉表不能有线路痕迹，且走线应考虑安全性、高温的影响、维修的方便性）</w:t>
      </w:r>
    </w:p>
    <w:p>
      <w:pPr>
        <w:spacing w:line="360" w:lineRule="auto"/>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2.4  徐冷炉</w:t>
      </w:r>
    </w:p>
    <w:p>
      <w:pPr>
        <w:spacing w:line="360" w:lineRule="auto"/>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2.4.1炉体长度及分区要求：</w:t>
      </w:r>
    </w:p>
    <w:p>
      <w:pPr>
        <w:spacing w:line="440" w:lineRule="exact"/>
        <w:ind w:firstLine="420" w:firstLineChars="20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徐冷炉总体长度≥10米，网带长度≥9.5米，炉膛保温长度5米，炉膛净高度为120mm-160mm，采用OCr20Ni80材质电加热方式，设置3区(每区的额定功率为10KW)，能够达到网带预热的同时，对产品消除应力；布局采用“一”型布局，每区由6~8个组成，采用外端接线方式相连，每区之间应保持相对独立的温度控制；</w:t>
      </w:r>
    </w:p>
    <w:p>
      <w:pPr>
        <w:spacing w:line="360" w:lineRule="auto"/>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2.4.2结构要求：</w:t>
      </w:r>
    </w:p>
    <w:p>
      <w:pPr>
        <w:spacing w:line="440" w:lineRule="exact"/>
        <w:ind w:firstLine="420" w:firstLineChars="20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软化炉、徐冷炉之间高度10-15cm左右，软化炉、徐冷炉、机头高度应综合考虑，并以机头操作面高度为基准，徐冷炉高度应和软化炉炉体高度一并考虑，保证维护保养人员应有的作业空间。徐冷炉传输中，炉前两对传动齿轮，炉后1对传动齿轮，炉中（保温段与冷端接触处）一对支撑齿轮。</w:t>
      </w:r>
    </w:p>
    <w:p>
      <w:pPr>
        <w:spacing w:line="440" w:lineRule="exact"/>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2.4.3网带要求：</w:t>
      </w:r>
    </w:p>
    <w:p>
      <w:pPr>
        <w:spacing w:line="440" w:lineRule="exact"/>
        <w:ind w:firstLine="420" w:firstLineChars="20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徐冷炉网带链条采用“8”字型结构，网带有效宽度500mm， 网带2侧上折高度30mm以上，上折处不得出现空隙或者镂空情况；网带缝隙应≤1mm。</w:t>
      </w:r>
    </w:p>
    <w:p>
      <w:pPr>
        <w:spacing w:line="440" w:lineRule="exact"/>
        <w:ind w:firstLine="420" w:firstLineChars="20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网带材质：链条、网带支撑杆（板）应采用310S不锈钢；网带采用304不锈钢。</w:t>
      </w:r>
    </w:p>
    <w:p>
      <w:pPr>
        <w:spacing w:line="440" w:lineRule="exact"/>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2.4.4网带动力源要求：</w:t>
      </w:r>
    </w:p>
    <w:p>
      <w:pPr>
        <w:spacing w:line="440" w:lineRule="exact"/>
        <w:ind w:firstLine="420" w:firstLineChars="20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减速电机应极可能选着微型化，安装维修方便；徐冷炉应能够自动前后移动，炉体底部应留有一定的空间，方便打扫清洁；</w:t>
      </w:r>
    </w:p>
    <w:p>
      <w:pPr>
        <w:spacing w:line="440" w:lineRule="exact"/>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2.4.5网带加热要求</w:t>
      </w:r>
    </w:p>
    <w:p>
      <w:pPr>
        <w:spacing w:line="440" w:lineRule="exact"/>
        <w:ind w:firstLine="420" w:firstLineChars="20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网带传输进入炉口前需进行预热处理（建议用电加热方式，避免用天然气点底火，亦可以采用高频加热（专门针对不锈钢加热，实现网带的快速加热，利用保温性实现预热效果））。</w:t>
      </w:r>
    </w:p>
    <w:p>
      <w:pPr>
        <w:adjustRightInd w:val="0"/>
        <w:spacing w:line="360" w:lineRule="auto"/>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2.4.6温度要求</w:t>
      </w:r>
    </w:p>
    <w:p>
      <w:pPr>
        <w:spacing w:line="440" w:lineRule="exact"/>
        <w:ind w:firstLine="48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徐冷炉温区最高使用温度为800℃，极限使用温度（短时）850℃。</w:t>
      </w:r>
    </w:p>
    <w:p>
      <w:pPr>
        <w:adjustRightInd w:val="0"/>
        <w:spacing w:line="360" w:lineRule="auto"/>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2.5控制系统或配电控制柜</w:t>
      </w:r>
    </w:p>
    <w:p>
      <w:pPr>
        <w:spacing w:line="440" w:lineRule="exact"/>
        <w:jc w:val="left"/>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2.5.1温控系统要求：</w:t>
      </w:r>
    </w:p>
    <w:p>
      <w:pPr>
        <w:spacing w:line="440" w:lineRule="exact"/>
        <w:jc w:val="left"/>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（1）电加热供电方式，每区采用单项220V（火-零）接线供电方式；每区火线所接三相电源应均匀分布；</w:t>
      </w:r>
    </w:p>
    <w:p>
      <w:pPr>
        <w:spacing w:line="440" w:lineRule="exact"/>
        <w:jc w:val="left"/>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（2）每区温度控制灵敏，升温响应时间短，每区温度控制波动控制在±5℃；</w:t>
      </w:r>
    </w:p>
    <w:p>
      <w:pPr>
        <w:spacing w:line="440" w:lineRule="exact"/>
        <w:jc w:val="left"/>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（3）温控系统设计应有超温、过热、过流、欠压、短路、缺相保护、热偶断偶等声光报警功能；</w:t>
      </w:r>
    </w:p>
    <w:p>
      <w:pPr>
        <w:spacing w:line="440" w:lineRule="exact"/>
        <w:jc w:val="left"/>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（4）各区温控系统独立作业，线路布置规范，标识清晰；配电柜具有良好的散热和防尘功能；</w:t>
      </w:r>
    </w:p>
    <w:p>
      <w:pPr>
        <w:spacing w:line="440" w:lineRule="exact"/>
        <w:jc w:val="left"/>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（5）</w:t>
      </w:r>
      <w:r>
        <w:rPr>
          <w:rFonts w:hint="eastAsia" w:asciiTheme="minorEastAsia" w:hAnsiTheme="minorEastAsia" w:eastAsiaTheme="minorEastAsia" w:cstheme="minorEastAsia"/>
          <w:bCs/>
          <w:color w:val="000000" w:themeColor="text1"/>
          <w:szCs w:val="21"/>
        </w:rPr>
        <w:t>控制柜安装位置尺寸上限（可采用组合柜，温控系统+压胚系统）：宽≤1200mm，高≤1600mm，深≤550mm。</w:t>
      </w:r>
      <w:r>
        <w:rPr>
          <w:rFonts w:hint="eastAsia" w:asciiTheme="minorEastAsia" w:hAnsiTheme="minorEastAsia" w:eastAsiaTheme="minorEastAsia" w:cstheme="minorEastAsia"/>
          <w:bCs/>
          <w:szCs w:val="21"/>
        </w:rPr>
        <w:t>配置良好通风循环系统，长时使用（连续使用8小时）柜内温度不得超过环境温度5℃。</w:t>
      </w:r>
    </w:p>
    <w:p>
      <w:pPr>
        <w:spacing w:line="440" w:lineRule="exact"/>
        <w:jc w:val="left"/>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2.5.2主要配件要求</w:t>
      </w:r>
    </w:p>
    <w:p>
      <w:pPr>
        <w:spacing w:line="360" w:lineRule="auto"/>
        <w:ind w:firstLine="420" w:firstLineChars="200"/>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（1）功率执行器：采用数字化智能调功器，能够实现精准的功率调节。要求选用国内外一线产品（富士、欧姆龙等）。参数如下：</w:t>
      </w:r>
    </w:p>
    <w:p>
      <w:pPr>
        <w:spacing w:line="360" w:lineRule="auto"/>
        <w:ind w:firstLine="315" w:firstLineChars="150"/>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电源：电源20-600V（45-65HZ）；</w:t>
      </w:r>
    </w:p>
    <w:p>
      <w:pPr>
        <w:spacing w:line="360" w:lineRule="auto"/>
        <w:ind w:firstLine="315" w:firstLineChars="150"/>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调节精度：±1%；</w:t>
      </w:r>
    </w:p>
    <w:p>
      <w:pPr>
        <w:spacing w:line="360" w:lineRule="auto"/>
        <w:ind w:firstLine="315" w:firstLineChars="150"/>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负载性质：电阻性（电热丝）、电感性（硅碳棒）；</w:t>
      </w:r>
    </w:p>
    <w:p>
      <w:pPr>
        <w:spacing w:line="360" w:lineRule="auto"/>
        <w:ind w:firstLine="315" w:firstLineChars="150"/>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短路保护：具有内置半导体快熔熔断器；</w:t>
      </w:r>
    </w:p>
    <w:p>
      <w:pPr>
        <w:spacing w:line="360" w:lineRule="auto"/>
        <w:ind w:firstLine="315" w:firstLineChars="150"/>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具有多种控制/调节方式：开环、恒压、恒流、恒功率、调功（过零）等；</w:t>
      </w:r>
    </w:p>
    <w:p>
      <w:pPr>
        <w:spacing w:line="360" w:lineRule="auto"/>
        <w:ind w:firstLine="315" w:firstLineChars="150"/>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控制信号：模拟、数字、通讯；</w:t>
      </w:r>
    </w:p>
    <w:p>
      <w:pPr>
        <w:spacing w:line="360" w:lineRule="auto"/>
        <w:ind w:firstLine="315" w:firstLineChars="150"/>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具备完备的保护功能：主回路故障保护、过流保护、频率故障保护，负载断裂报警；</w:t>
      </w:r>
    </w:p>
    <w:p>
      <w:pPr>
        <w:spacing w:line="360" w:lineRule="auto"/>
        <w:ind w:firstLine="315" w:firstLineChars="150"/>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2）集成温控模块：采用高精度、高稳定性、高分辨力、响应速度快的集成温度控制系统，具备先进的PID算法、模糊算法、辅助算法等，要求选用RKC、岛电、欧姆龙、富士等同档次知名品牌的产品。具备工艺程序段的灵活编辑。具体参数要求：</w:t>
      </w:r>
    </w:p>
    <w:p>
      <w:pPr>
        <w:spacing w:line="360" w:lineRule="auto"/>
        <w:ind w:firstLine="420" w:firstLineChars="200"/>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模拟输入：热电偶/DC4-20mA/DC0-5V可切换。</w:t>
      </w:r>
    </w:p>
    <w:p>
      <w:pPr>
        <w:spacing w:line="360" w:lineRule="auto"/>
        <w:ind w:firstLine="420"/>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控制输出：DC4-20mA/DC0-5V可切换。</w:t>
      </w:r>
    </w:p>
    <w:p>
      <w:pPr>
        <w:spacing w:line="360" w:lineRule="auto"/>
        <w:ind w:firstLine="420"/>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仪表精度：0.1级。</w:t>
      </w:r>
    </w:p>
    <w:p>
      <w:pPr>
        <w:spacing w:line="360" w:lineRule="auto"/>
        <w:ind w:firstLine="420"/>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温度控制稳定性：±0.2℃。</w:t>
      </w:r>
    </w:p>
    <w:p>
      <w:pPr>
        <w:spacing w:line="360" w:lineRule="auto"/>
        <w:ind w:firstLine="420"/>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控制方式：可实现PID连续控制、模糊控制、手动控制，每种控制方式可切换。</w:t>
      </w:r>
    </w:p>
    <w:p>
      <w:pPr>
        <w:spacing w:line="360" w:lineRule="auto"/>
        <w:ind w:firstLine="420"/>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数字输出：上下限偏差警报、仪表异常警报等，带报警输出节点、功率限制输出设置。</w:t>
      </w:r>
    </w:p>
    <w:p>
      <w:pPr>
        <w:spacing w:line="360" w:lineRule="auto"/>
        <w:ind w:firstLine="315" w:firstLineChars="150"/>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2.5.3控制界面</w:t>
      </w:r>
    </w:p>
    <w:p>
      <w:pPr>
        <w:spacing w:line="440" w:lineRule="exact"/>
        <w:ind w:firstLine="411" w:firstLineChars="196"/>
        <w:jc w:val="left"/>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具有智能触控人机交互模式，兼具开关控制模式，选用的温控仪、电流表、变频器均需带有通讯端口且具有modbus通讯协议，以便后期二次开发用于多系统集成的信息化、智能化管理。</w:t>
      </w:r>
    </w:p>
    <w:p>
      <w:pPr>
        <w:spacing w:line="440" w:lineRule="exact"/>
        <w:ind w:firstLine="411" w:firstLineChars="196"/>
        <w:jc w:val="left"/>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集成机头控制系统、温控系统、皿送系统、自动摆料系统、模具加热系统、网带输送系统6大板块，预留检测系统、传感控制系统2板块。</w:t>
      </w:r>
    </w:p>
    <w:p>
      <w:pPr>
        <w:spacing w:line="440" w:lineRule="exact"/>
        <w:jc w:val="left"/>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 xml:space="preserve">  2.5.4 数据及参数设置要求</w:t>
      </w:r>
    </w:p>
    <w:p>
      <w:pPr>
        <w:adjustRightInd w:val="0"/>
        <w:spacing w:line="360" w:lineRule="auto"/>
        <w:ind w:firstLine="420" w:firstLineChars="200"/>
        <w:textAlignment w:val="baseline"/>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所有数据及工艺参数可视化，触摸屏集成控制（机头控制系统和温控系统合并）。</w:t>
      </w:r>
    </w:p>
    <w:p>
      <w:pPr>
        <w:adjustRightInd w:val="0"/>
        <w:spacing w:line="360" w:lineRule="auto"/>
        <w:ind w:firstLine="315" w:firstLineChars="150"/>
        <w:textAlignment w:val="baseline"/>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（1）工艺参数设置要求：</w:t>
      </w:r>
    </w:p>
    <w:p>
      <w:pPr>
        <w:adjustRightInd w:val="0"/>
        <w:spacing w:line="360" w:lineRule="auto"/>
        <w:ind w:firstLine="420" w:firstLineChars="200"/>
        <w:textAlignment w:val="baseline"/>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时间设置：机头及推砖节拍动作时间，包括但不限于：引道到位时间、机头下压时间、保压时间、底板进退时间、底板前后高频振动（频次及时间）、模具上顶频次及时间、底板翻转时间、物料排除时间。推砖部分：前后竖推、前后横推、翻爪时间。</w:t>
      </w:r>
    </w:p>
    <w:p>
      <w:pPr>
        <w:adjustRightInd w:val="0"/>
        <w:spacing w:line="360" w:lineRule="auto"/>
        <w:ind w:firstLine="420" w:firstLineChars="200"/>
        <w:textAlignment w:val="baseline"/>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温度设置：软化炉、徐冷炉共15区加热段的温度设置；数控加热方面：上、下模温度设置。</w:t>
      </w:r>
    </w:p>
    <w:p>
      <w:pPr>
        <w:adjustRightInd w:val="0"/>
        <w:spacing w:line="360" w:lineRule="auto"/>
        <w:ind w:firstLine="420" w:firstLineChars="200"/>
        <w:textAlignment w:val="baseline"/>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速度或位移设置：徐冷炉网带电机、底板翻转电机、推砖的后往前推电机。</w:t>
      </w:r>
    </w:p>
    <w:p>
      <w:pPr>
        <w:adjustRightInd w:val="0"/>
        <w:spacing w:line="360" w:lineRule="auto"/>
        <w:ind w:firstLine="420" w:firstLineChars="200"/>
        <w:textAlignment w:val="baseline"/>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（2）设备数据要求：</w:t>
      </w:r>
    </w:p>
    <w:p>
      <w:pPr>
        <w:adjustRightInd w:val="0"/>
        <w:spacing w:line="360" w:lineRule="auto"/>
        <w:ind w:firstLine="420" w:firstLineChars="200"/>
        <w:textAlignment w:val="baseline"/>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各温区及数控加热电流采集，动作（机头动作、推砖动作、自动摆料机）频次及时间采集，各项报警记录。</w:t>
      </w:r>
    </w:p>
    <w:p>
      <w:pPr>
        <w:adjustRightInd w:val="0"/>
        <w:spacing w:line="360" w:lineRule="auto"/>
        <w:ind w:firstLine="420" w:firstLineChars="200"/>
        <w:textAlignment w:val="baseline"/>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数据收集：建立时间曲线（所有数据均建立时间轴）、可转换为不同图形显示。</w:t>
      </w:r>
    </w:p>
    <w:p>
      <w:pPr>
        <w:adjustRightInd w:val="0"/>
        <w:spacing w:line="360" w:lineRule="auto"/>
        <w:ind w:firstLine="420" w:firstLineChars="200"/>
        <w:textAlignment w:val="baseline"/>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报警输出要求：plc动作执行故障报警、温区温度超温报警、电机行程或扭矩报警。所有报警均需记录并指向故障点且设置一次RESET处理。</w:t>
      </w:r>
    </w:p>
    <w:p>
      <w:pPr>
        <w:spacing w:line="440" w:lineRule="exact"/>
        <w:ind w:firstLine="470" w:firstLineChars="196"/>
        <w:jc w:val="left"/>
        <w:rPr>
          <w:rFonts w:ascii="宋体" w:hAnsi="宋体"/>
          <w:bCs/>
          <w:sz w:val="24"/>
        </w:rPr>
      </w:pP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3.文件资料（设备随机主要附件及技术文件，打印资料一套，电子文档一套）</w:t>
      </w:r>
    </w:p>
    <w:p>
      <w:pPr>
        <w:autoSpaceDE w:val="0"/>
        <w:autoSpaceDN w:val="0"/>
        <w:adjustRightInd w:val="0"/>
        <w:spacing w:line="360" w:lineRule="auto"/>
        <w:jc w:val="left"/>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szCs w:val="18"/>
        </w:rPr>
        <w:t xml:space="preserve">3.1  </w:t>
      </w:r>
      <w:r>
        <w:rPr>
          <w:rFonts w:hint="eastAsia" w:asciiTheme="minorEastAsia" w:hAnsiTheme="minorEastAsia" w:eastAsiaTheme="minorEastAsia" w:cstheme="minorEastAsia"/>
          <w:kern w:val="0"/>
          <w:szCs w:val="21"/>
        </w:rPr>
        <w:t>设备手册</w:t>
      </w:r>
    </w:p>
    <w:p>
      <w:pPr>
        <w:tabs>
          <w:tab w:val="left" w:pos="840"/>
        </w:tabs>
        <w:autoSpaceDE w:val="0"/>
        <w:autoSpaceDN w:val="0"/>
        <w:adjustRightInd w:val="0"/>
        <w:spacing w:line="360" w:lineRule="auto"/>
        <w:jc w:val="left"/>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3.1.1 设备操作手册</w:t>
      </w:r>
    </w:p>
    <w:p>
      <w:pPr>
        <w:tabs>
          <w:tab w:val="left" w:pos="840"/>
        </w:tabs>
        <w:autoSpaceDE w:val="0"/>
        <w:autoSpaceDN w:val="0"/>
        <w:adjustRightInd w:val="0"/>
        <w:spacing w:line="360" w:lineRule="auto"/>
        <w:jc w:val="left"/>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3.1.2 设备零件清单</w:t>
      </w:r>
    </w:p>
    <w:p>
      <w:pPr>
        <w:tabs>
          <w:tab w:val="left" w:pos="840"/>
        </w:tabs>
        <w:autoSpaceDE w:val="0"/>
        <w:autoSpaceDN w:val="0"/>
        <w:adjustRightInd w:val="0"/>
        <w:spacing w:line="360" w:lineRule="auto"/>
        <w:jc w:val="left"/>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3.1.3 设备维修手册</w:t>
      </w:r>
    </w:p>
    <w:p>
      <w:pPr>
        <w:tabs>
          <w:tab w:val="left" w:pos="840"/>
        </w:tabs>
        <w:autoSpaceDE w:val="0"/>
        <w:autoSpaceDN w:val="0"/>
        <w:adjustRightInd w:val="0"/>
        <w:spacing w:line="360" w:lineRule="auto"/>
        <w:jc w:val="left"/>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3.2  主要设备的使用说明书或手册及出厂合格证明</w:t>
      </w:r>
    </w:p>
    <w:p>
      <w:pPr>
        <w:tabs>
          <w:tab w:val="left" w:pos="840"/>
        </w:tabs>
        <w:autoSpaceDE w:val="0"/>
        <w:autoSpaceDN w:val="0"/>
        <w:adjustRightInd w:val="0"/>
        <w:spacing w:line="360" w:lineRule="auto"/>
        <w:jc w:val="left"/>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3.2.1 项目设计电路图</w:t>
      </w:r>
    </w:p>
    <w:p>
      <w:pPr>
        <w:tabs>
          <w:tab w:val="left" w:pos="840"/>
        </w:tabs>
        <w:autoSpaceDE w:val="0"/>
        <w:autoSpaceDN w:val="0"/>
        <w:adjustRightInd w:val="0"/>
        <w:spacing w:line="360" w:lineRule="auto"/>
        <w:jc w:val="left"/>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3.2.2 项目设备结构图</w:t>
      </w:r>
    </w:p>
    <w:p>
      <w:pPr>
        <w:tabs>
          <w:tab w:val="left" w:pos="840"/>
        </w:tabs>
        <w:autoSpaceDE w:val="0"/>
        <w:autoSpaceDN w:val="0"/>
        <w:adjustRightInd w:val="0"/>
        <w:spacing w:line="360" w:lineRule="auto"/>
        <w:jc w:val="left"/>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3.2.3 项目主要部件零件及总装图</w:t>
      </w:r>
    </w:p>
    <w:p>
      <w:pPr>
        <w:tabs>
          <w:tab w:val="left" w:pos="840"/>
        </w:tabs>
        <w:autoSpaceDE w:val="0"/>
        <w:autoSpaceDN w:val="0"/>
        <w:adjustRightInd w:val="0"/>
        <w:spacing w:line="360" w:lineRule="auto"/>
        <w:jc w:val="left"/>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3.2.4 项目触摸屏及PLC控制程序</w:t>
      </w:r>
    </w:p>
    <w:p>
      <w:pPr>
        <w:autoSpaceDE w:val="0"/>
        <w:autoSpaceDN w:val="0"/>
        <w:adjustRightInd w:val="0"/>
        <w:spacing w:line="360" w:lineRule="auto"/>
        <w:jc w:val="left"/>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3.3  配件清单</w:t>
      </w:r>
    </w:p>
    <w:p>
      <w:pPr>
        <w:autoSpaceDE w:val="0"/>
        <w:autoSpaceDN w:val="0"/>
        <w:adjustRightInd w:val="0"/>
        <w:spacing w:line="360" w:lineRule="auto"/>
        <w:jc w:val="left"/>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厂商提供设备主要零件（主要非标部件及全部标准件）清单/厂牌/型号</w:t>
      </w:r>
    </w:p>
    <w:p>
      <w:pPr>
        <w:autoSpaceDE w:val="0"/>
        <w:autoSpaceDN w:val="0"/>
        <w:adjustRightInd w:val="0"/>
        <w:spacing w:line="360" w:lineRule="auto"/>
        <w:jc w:val="left"/>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3.4 设备易损件清单及备件一套</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4.设备标准和规范</w:t>
      </w:r>
    </w:p>
    <w:p>
      <w:pPr>
        <w:spacing w:line="440" w:lineRule="exact"/>
        <w:jc w:val="left"/>
        <w:rPr>
          <w:rFonts w:ascii="宋体" w:hAnsi="宋体"/>
          <w:bCs/>
          <w:szCs w:val="16"/>
        </w:rPr>
      </w:pPr>
      <w:r>
        <w:rPr>
          <w:rFonts w:hint="eastAsia" w:ascii="宋体" w:hAnsi="宋体"/>
          <w:bCs/>
          <w:szCs w:val="16"/>
        </w:rPr>
        <w:t>4.1设备制造、运输、检测需符合国家自动化、电气等行业规范要求。</w:t>
      </w:r>
    </w:p>
    <w:p>
      <w:pPr>
        <w:spacing w:line="440" w:lineRule="exact"/>
        <w:jc w:val="left"/>
        <w:rPr>
          <w:rFonts w:ascii="宋体" w:hAnsi="宋体"/>
          <w:bCs/>
          <w:szCs w:val="16"/>
        </w:rPr>
      </w:pPr>
      <w:r>
        <w:rPr>
          <w:rFonts w:hint="eastAsia" w:ascii="宋体" w:hAnsi="宋体"/>
          <w:bCs/>
          <w:szCs w:val="16"/>
        </w:rPr>
        <w:t>4.2材料标准：本国产品全部按中华人民共和国GB标准，进口产品按进口国标准。</w:t>
      </w:r>
    </w:p>
    <w:p>
      <w:pPr>
        <w:autoSpaceDE w:val="0"/>
        <w:autoSpaceDN w:val="0"/>
        <w:adjustRightInd w:val="0"/>
        <w:spacing w:line="360" w:lineRule="auto"/>
        <w:jc w:val="left"/>
        <w:rPr>
          <w:rFonts w:ascii="宋体" w:cs="宋体"/>
          <w:kern w:val="0"/>
          <w:szCs w:val="21"/>
        </w:rPr>
      </w:pPr>
      <w:r>
        <w:rPr>
          <w:rFonts w:hint="eastAsia" w:ascii="宋体" w:hAnsi="宋体"/>
          <w:bCs/>
          <w:szCs w:val="16"/>
        </w:rPr>
        <w:t>4.3以上标准如有最新标准，按最新标准执行。标准若有差异，按标准高的进行要求。</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5.验收标准</w:t>
      </w:r>
    </w:p>
    <w:p>
      <w:pPr>
        <w:widowControl/>
        <w:spacing w:line="360" w:lineRule="auto"/>
        <w:jc w:val="left"/>
        <w:rPr>
          <w:rFonts w:asciiTheme="minorEastAsia" w:hAnsiTheme="minorEastAsia" w:eastAsiaTheme="minorEastAsia"/>
          <w:szCs w:val="18"/>
        </w:rPr>
      </w:pPr>
      <w:r>
        <w:rPr>
          <w:rFonts w:hint="eastAsia" w:asciiTheme="minorEastAsia" w:hAnsiTheme="minorEastAsia" w:eastAsiaTheme="minorEastAsia"/>
          <w:szCs w:val="18"/>
        </w:rPr>
        <w:t>5.1  设计验收标准按国家或行业规定执行。</w:t>
      </w:r>
    </w:p>
    <w:p>
      <w:pPr>
        <w:autoSpaceDE w:val="0"/>
        <w:autoSpaceDN w:val="0"/>
        <w:adjustRightInd w:val="0"/>
        <w:spacing w:line="360" w:lineRule="auto"/>
        <w:jc w:val="left"/>
        <w:rPr>
          <w:rFonts w:ascii="宋体" w:cs="宋体"/>
          <w:kern w:val="0"/>
          <w:szCs w:val="21"/>
        </w:rPr>
      </w:pPr>
      <w:r>
        <w:rPr>
          <w:rFonts w:hint="eastAsia" w:ascii="宋体" w:cs="宋体"/>
          <w:kern w:val="0"/>
          <w:szCs w:val="21"/>
        </w:rPr>
        <w:t>5.2  设备性能验收标准按技术要求执行。</w:t>
      </w:r>
    </w:p>
    <w:p>
      <w:pPr>
        <w:autoSpaceDE w:val="0"/>
        <w:autoSpaceDN w:val="0"/>
        <w:adjustRightInd w:val="0"/>
        <w:spacing w:line="360" w:lineRule="auto"/>
        <w:jc w:val="left"/>
        <w:rPr>
          <w:rFonts w:ascii="宋体" w:cs="宋体"/>
          <w:kern w:val="0"/>
          <w:szCs w:val="21"/>
        </w:rPr>
      </w:pPr>
      <w:r>
        <w:rPr>
          <w:rFonts w:hint="eastAsia" w:ascii="宋体" w:cs="宋体"/>
          <w:kern w:val="0"/>
          <w:szCs w:val="21"/>
        </w:rPr>
        <w:t>5.3  工艺验收按试品质量要求执行。</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6.技术培训服务</w:t>
      </w:r>
    </w:p>
    <w:p>
      <w:pPr>
        <w:adjustRightInd w:val="0"/>
        <w:snapToGrid w:val="0"/>
        <w:spacing w:line="360" w:lineRule="auto"/>
        <w:ind w:right="399" w:rightChars="190"/>
        <w:rPr>
          <w:rFonts w:ascii="宋体" w:hAnsi="宋体"/>
          <w:bCs/>
          <w:szCs w:val="16"/>
        </w:rPr>
      </w:pPr>
      <w:r>
        <w:rPr>
          <w:rFonts w:hint="eastAsia" w:ascii="宋体" w:hAnsi="宋体"/>
          <w:bCs/>
          <w:szCs w:val="16"/>
        </w:rPr>
        <w:t>6.1卖方须提供操作及维修培训，包括操作人员、维修人员（机械，电气控制）。卖方须在投标文件中提供详细的培训计划，包括培训内容、培训时间、培训地点等。</w:t>
      </w:r>
    </w:p>
    <w:p>
      <w:pPr>
        <w:autoSpaceDE w:val="0"/>
        <w:autoSpaceDN w:val="0"/>
        <w:adjustRightInd w:val="0"/>
        <w:spacing w:line="360" w:lineRule="auto"/>
        <w:jc w:val="left"/>
        <w:rPr>
          <w:rFonts w:ascii="宋体" w:hAnsi="宋体"/>
          <w:bCs/>
          <w:szCs w:val="16"/>
        </w:rPr>
      </w:pPr>
      <w:r>
        <w:rPr>
          <w:rFonts w:hint="eastAsia" w:ascii="宋体" w:hAnsi="宋体"/>
          <w:bCs/>
          <w:szCs w:val="16"/>
        </w:rPr>
        <w:t>6.2技术培训费用应包含在投标总价中。</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7. 售后服务</w:t>
      </w:r>
    </w:p>
    <w:p>
      <w:pPr>
        <w:adjustRightInd w:val="0"/>
        <w:snapToGrid w:val="0"/>
        <w:spacing w:line="360" w:lineRule="auto"/>
        <w:ind w:right="399" w:rightChars="190"/>
        <w:rPr>
          <w:rFonts w:ascii="宋体" w:hAnsi="宋体"/>
          <w:bCs/>
          <w:szCs w:val="16"/>
        </w:rPr>
      </w:pPr>
      <w:r>
        <w:rPr>
          <w:rFonts w:hint="eastAsia" w:ascii="宋体" w:hAnsi="宋体"/>
          <w:bCs/>
          <w:szCs w:val="16"/>
        </w:rPr>
        <w:t>7.1 设备整体质量保证期为验收之日起12个月。如对合同设备中关键部件的质量保证期有特殊要求的，双方可在专用合同条款中约定。</w:t>
      </w:r>
    </w:p>
    <w:p>
      <w:pPr>
        <w:adjustRightInd w:val="0"/>
        <w:snapToGrid w:val="0"/>
        <w:spacing w:line="360" w:lineRule="auto"/>
        <w:ind w:right="399" w:rightChars="190"/>
        <w:rPr>
          <w:rFonts w:ascii="宋体" w:hAnsi="宋体"/>
          <w:bCs/>
          <w:szCs w:val="16"/>
        </w:rPr>
      </w:pPr>
      <w:r>
        <w:rPr>
          <w:rFonts w:hint="eastAsia" w:ascii="宋体" w:hAnsi="宋体"/>
          <w:bCs/>
          <w:szCs w:val="16"/>
        </w:rPr>
        <w:t>7.2在质量保证期内如果合同设备出现故障，卖方应自负费用提供质保期服务，对相关合同设备进行修理或更换以消除故障。更换的合同设备和（或）关键部件的质量保证期应重新计算。</w:t>
      </w:r>
    </w:p>
    <w:p>
      <w:pPr>
        <w:adjustRightInd w:val="0"/>
        <w:snapToGrid w:val="0"/>
        <w:spacing w:line="360" w:lineRule="auto"/>
        <w:ind w:right="399" w:rightChars="190"/>
        <w:rPr>
          <w:rFonts w:ascii="宋体" w:hAnsi="宋体"/>
          <w:bCs/>
          <w:szCs w:val="16"/>
        </w:rPr>
      </w:pPr>
      <w:r>
        <w:rPr>
          <w:rFonts w:hint="eastAsia" w:ascii="宋体" w:hAnsi="宋体"/>
          <w:bCs/>
          <w:szCs w:val="16"/>
        </w:rPr>
        <w:t>7.3在质量保证期内的工作应包括设备精度调校、故障排除等。具体的操作程序和内容须在投标时说明。</w:t>
      </w:r>
    </w:p>
    <w:p>
      <w:pPr>
        <w:adjustRightInd w:val="0"/>
        <w:snapToGrid w:val="0"/>
        <w:spacing w:line="360" w:lineRule="auto"/>
        <w:ind w:right="399" w:rightChars="190"/>
        <w:rPr>
          <w:rFonts w:ascii="宋体" w:hAnsi="宋体"/>
          <w:bCs/>
          <w:szCs w:val="16"/>
        </w:rPr>
      </w:pPr>
      <w:r>
        <w:rPr>
          <w:rFonts w:hint="eastAsia" w:ascii="宋体" w:hAnsi="宋体"/>
          <w:bCs/>
          <w:szCs w:val="16"/>
        </w:rPr>
        <w:t>7.4卖方应为质保期服务配备充足的技术人员、工具和备件并保证提供的联系方式畅通。卖方须提供24小时服务，如卖方维修点在本市的，应在收到买方通知后4小时内到达。如卖方在本市无维修点，应在收到买方通知后72小时内到达。如果卖方未在上述时间内作出响应，则买方有权自行或委托他人解决相关问题或查找和解决合同设备的故障，卖方应承担由此发生的全部费用。</w:t>
      </w:r>
    </w:p>
    <w:p>
      <w:pPr>
        <w:adjustRightInd w:val="0"/>
        <w:snapToGrid w:val="0"/>
        <w:spacing w:line="360" w:lineRule="auto"/>
        <w:ind w:right="399" w:rightChars="190"/>
        <w:rPr>
          <w:rFonts w:ascii="宋体" w:hAnsi="宋体"/>
          <w:bCs/>
          <w:szCs w:val="16"/>
        </w:rPr>
      </w:pPr>
      <w:r>
        <w:rPr>
          <w:rFonts w:hint="eastAsia" w:ascii="宋体" w:hAnsi="宋体"/>
          <w:bCs/>
          <w:szCs w:val="16"/>
        </w:rPr>
        <w:t>7.5卖方应就在施工现场进行质保期服务的情况进行记录，记载合同设备故障发生的时间、原因及解决情况等，由买方签字确认，并在质量保证期结束后提交给买方。</w:t>
      </w:r>
    </w:p>
    <w:p>
      <w:pPr>
        <w:adjustRightInd w:val="0"/>
        <w:snapToGrid w:val="0"/>
        <w:spacing w:line="360" w:lineRule="auto"/>
        <w:ind w:right="399" w:rightChars="190"/>
        <w:rPr>
          <w:rFonts w:ascii="宋体" w:hAnsi="宋体"/>
          <w:bCs/>
          <w:szCs w:val="16"/>
        </w:rPr>
      </w:pPr>
      <w:r>
        <w:rPr>
          <w:rFonts w:hint="eastAsia" w:ascii="宋体" w:hAnsi="宋体"/>
          <w:bCs/>
          <w:szCs w:val="16"/>
        </w:rPr>
        <w:t>7.6在质量保证期满时，卖方工程师和买方代表对设备进行另一次测试，任何故障须由卖方自费解决并取得买方的认可。</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8. 保证</w:t>
      </w:r>
    </w:p>
    <w:p>
      <w:pPr>
        <w:adjustRightInd w:val="0"/>
        <w:snapToGrid w:val="0"/>
        <w:spacing w:line="360" w:lineRule="auto"/>
        <w:ind w:right="399" w:rightChars="190"/>
        <w:rPr>
          <w:rFonts w:ascii="宋体" w:hAnsi="宋体"/>
          <w:bCs/>
          <w:szCs w:val="16"/>
        </w:rPr>
      </w:pPr>
      <w:r>
        <w:rPr>
          <w:rFonts w:hint="eastAsia" w:ascii="宋体" w:hAnsi="宋体"/>
          <w:bCs/>
          <w:szCs w:val="16"/>
        </w:rPr>
        <w:t>8.1卖方保证合同设备符合约定的规格、标准、技术性能考核指标等，能够安全和稳定地运行，且合同设备（包括全部部件）全新、完整、未使用过。</w:t>
      </w:r>
    </w:p>
    <w:p>
      <w:pPr>
        <w:adjustRightInd w:val="0"/>
        <w:snapToGrid w:val="0"/>
        <w:spacing w:line="360" w:lineRule="auto"/>
        <w:ind w:right="399" w:rightChars="190"/>
        <w:rPr>
          <w:rFonts w:ascii="宋体" w:hAnsi="宋体"/>
          <w:bCs/>
          <w:szCs w:val="16"/>
        </w:rPr>
      </w:pPr>
      <w:r>
        <w:rPr>
          <w:rFonts w:hint="eastAsia" w:ascii="宋体" w:hAnsi="宋体"/>
          <w:bCs/>
          <w:szCs w:val="16"/>
        </w:rPr>
        <w:t>8.2卖方保证按ISO9000系列标准（如果已经执行）或相应的质量管理和质量保证体系，对所供设备的设计、采购、制造、检验、涂装、包装、指导安装、调试等各个环节进行严格的质量管理和质量控制。</w:t>
      </w:r>
    </w:p>
    <w:p>
      <w:pPr>
        <w:adjustRightInd w:val="0"/>
        <w:snapToGrid w:val="0"/>
        <w:spacing w:line="360" w:lineRule="auto"/>
        <w:ind w:right="399" w:rightChars="190"/>
        <w:rPr>
          <w:rFonts w:ascii="宋体" w:hAnsi="宋体"/>
          <w:bCs/>
          <w:szCs w:val="16"/>
        </w:rPr>
      </w:pPr>
      <w:r>
        <w:rPr>
          <w:rFonts w:hint="eastAsia" w:ascii="宋体" w:hAnsi="宋体"/>
          <w:bCs/>
          <w:szCs w:val="16"/>
        </w:rPr>
        <w:t>8.3卖方保证所提供的设备在正确安装、正常使用和维护保养的情况下，具有使买方满意的使用性能和使用寿命。</w:t>
      </w:r>
    </w:p>
    <w:p>
      <w:pPr>
        <w:adjustRightInd w:val="0"/>
        <w:snapToGrid w:val="0"/>
        <w:spacing w:line="360" w:lineRule="auto"/>
        <w:ind w:right="399" w:rightChars="190"/>
        <w:rPr>
          <w:rFonts w:ascii="宋体" w:hAnsi="宋体"/>
          <w:bCs/>
          <w:szCs w:val="16"/>
        </w:rPr>
      </w:pPr>
      <w:r>
        <w:rPr>
          <w:rFonts w:hint="eastAsia" w:ascii="宋体" w:hAnsi="宋体"/>
          <w:bCs/>
          <w:szCs w:val="16"/>
        </w:rPr>
        <w:t>8.4卖方保证，卖方所提供的技术资料完整、清晰、准确，符合约定并且能够满足合同设备的安装、调试、考核、操作以及维修和保养的需要。</w:t>
      </w:r>
    </w:p>
    <w:p>
      <w:pPr>
        <w:adjustRightInd w:val="0"/>
        <w:snapToGrid w:val="0"/>
        <w:spacing w:line="360" w:lineRule="auto"/>
        <w:ind w:right="399" w:rightChars="190"/>
        <w:rPr>
          <w:rFonts w:ascii="宋体" w:hAnsi="宋体"/>
          <w:bCs/>
          <w:szCs w:val="16"/>
        </w:rPr>
      </w:pPr>
      <w:r>
        <w:rPr>
          <w:rFonts w:hint="eastAsia" w:ascii="宋体" w:hAnsi="宋体"/>
          <w:bCs/>
          <w:szCs w:val="16"/>
        </w:rPr>
        <w:t>8.5卖方保证合同范围内提供的备品备件能够满足合同设备在质量保证期结束前正常运行及维修的需要，如在质量保证期结束前因卖方原因出现备品备件短缺影响合同设备正常运行的，卖方应免费提供。</w:t>
      </w:r>
    </w:p>
    <w:p>
      <w:pPr>
        <w:adjustRightInd w:val="0"/>
        <w:snapToGrid w:val="0"/>
        <w:spacing w:line="360" w:lineRule="auto"/>
        <w:ind w:right="399" w:rightChars="190"/>
        <w:rPr>
          <w:rFonts w:ascii="宋体" w:hAnsi="宋体"/>
          <w:bCs/>
          <w:szCs w:val="16"/>
        </w:rPr>
      </w:pPr>
      <w:r>
        <w:rPr>
          <w:rFonts w:hint="eastAsia" w:ascii="宋体" w:hAnsi="宋体"/>
          <w:bCs/>
          <w:szCs w:val="16"/>
        </w:rPr>
        <w:t>8.6如果在合同设备设计使用寿命期内发生合同项下备品备件停止生产的情况，卖方应事先将拟停止生产的计划通知买方，使买方有足够的时间考虑备品备件的需求量。根据买方要求，卖方应：</w:t>
      </w:r>
    </w:p>
    <w:p>
      <w:pPr>
        <w:adjustRightInd w:val="0"/>
        <w:snapToGrid w:val="0"/>
        <w:spacing w:line="360" w:lineRule="auto"/>
        <w:ind w:right="399" w:rightChars="190" w:firstLine="210" w:firstLineChars="100"/>
        <w:rPr>
          <w:rFonts w:ascii="宋体" w:hAnsi="宋体"/>
          <w:bCs/>
          <w:szCs w:val="16"/>
        </w:rPr>
      </w:pPr>
      <w:r>
        <w:rPr>
          <w:rFonts w:hint="eastAsia" w:ascii="宋体" w:hAnsi="宋体"/>
          <w:bCs/>
          <w:szCs w:val="16"/>
        </w:rPr>
        <w:t>（1）以不高于同期市场价格或其向任何第三方销售同类产品的价格提供合同设备正常运行所需的全部备品备件。</w:t>
      </w:r>
    </w:p>
    <w:p>
      <w:pPr>
        <w:adjustRightInd w:val="0"/>
        <w:snapToGrid w:val="0"/>
        <w:spacing w:line="360" w:lineRule="auto"/>
        <w:ind w:right="399" w:rightChars="190" w:firstLine="210" w:firstLineChars="100"/>
        <w:rPr>
          <w:rFonts w:ascii="宋体" w:hAnsi="宋体"/>
          <w:bCs/>
          <w:szCs w:val="16"/>
        </w:rPr>
      </w:pPr>
      <w:r>
        <w:rPr>
          <w:rFonts w:hint="eastAsia" w:ascii="宋体" w:hAnsi="宋体"/>
          <w:bCs/>
          <w:szCs w:val="16"/>
        </w:rPr>
        <w:t>（2）免费提供可供买方或第三方制造停产备品备件所需的全部技术资料，以便买方持续获得上述备品备件以满足合同设备在寿命期内正常运行的需要。卖方保证买方或买方委托的第三方制造及买方使用这些备品备件不侵犯任何人的知识产权。</w:t>
      </w:r>
    </w:p>
    <w:p>
      <w:pPr>
        <w:adjustRightInd w:val="0"/>
        <w:snapToGrid w:val="0"/>
        <w:spacing w:line="360" w:lineRule="auto"/>
        <w:ind w:right="399" w:rightChars="190" w:firstLine="315" w:firstLineChars="150"/>
        <w:rPr>
          <w:rFonts w:ascii="宋体" w:hAnsi="宋体"/>
          <w:bCs/>
          <w:sz w:val="24"/>
        </w:rPr>
      </w:pPr>
      <w:r>
        <w:rPr>
          <w:rFonts w:hint="eastAsia" w:ascii="宋体" w:hAnsi="宋体"/>
          <w:bCs/>
          <w:szCs w:val="16"/>
        </w:rPr>
        <w:t>（3）卖方保证，在合同设备设计使用寿命期内，如果卖方发现合同设备由于设计、制造、标识等原因存在足以危及人身、财产安全的缺陷，卖方将及时通知买方并及时采取修正或者补充标识、修理、更换等措施消除缺陷。</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9. 知识产权</w:t>
      </w:r>
    </w:p>
    <w:p>
      <w:pPr>
        <w:adjustRightInd w:val="0"/>
        <w:snapToGrid w:val="0"/>
        <w:spacing w:line="360" w:lineRule="auto"/>
        <w:ind w:right="399" w:rightChars="190" w:firstLine="210" w:firstLineChars="100"/>
        <w:rPr>
          <w:rFonts w:ascii="宋体" w:hAnsi="宋体"/>
          <w:bCs/>
          <w:szCs w:val="16"/>
        </w:rPr>
      </w:pPr>
      <w:r>
        <w:rPr>
          <w:rFonts w:hint="eastAsia" w:ascii="宋体" w:hAnsi="宋体"/>
          <w:bCs/>
          <w:szCs w:val="16"/>
        </w:rPr>
        <w:t>9.1买方在履行合同过程中提供给卖方的全部图纸、文件和其他含有数据和信息的资料，其知识产权属于买方。</w:t>
      </w:r>
    </w:p>
    <w:p>
      <w:pPr>
        <w:adjustRightInd w:val="0"/>
        <w:snapToGrid w:val="0"/>
        <w:spacing w:line="360" w:lineRule="auto"/>
        <w:ind w:right="399" w:rightChars="190" w:firstLine="210" w:firstLineChars="100"/>
        <w:rPr>
          <w:rFonts w:ascii="宋体" w:hAnsi="宋体"/>
          <w:bCs/>
          <w:szCs w:val="16"/>
        </w:rPr>
      </w:pPr>
      <w:r>
        <w:rPr>
          <w:rFonts w:hint="eastAsia" w:ascii="宋体" w:hAnsi="宋体"/>
          <w:bCs/>
          <w:szCs w:val="16"/>
        </w:rPr>
        <w:t>9.2如合同设备涉及知识产权，则卖方保证买方在使用合同设备过程中免于受到第三方提出的有关知识产权侵权的主张、索赔或诉讼的伤害。</w:t>
      </w:r>
    </w:p>
    <w:p>
      <w:pPr>
        <w:adjustRightInd w:val="0"/>
        <w:snapToGrid w:val="0"/>
        <w:spacing w:line="360" w:lineRule="auto"/>
        <w:ind w:right="399" w:rightChars="190" w:firstLine="210" w:firstLineChars="100"/>
        <w:rPr>
          <w:rFonts w:ascii="宋体" w:hAnsi="宋体"/>
          <w:bCs/>
          <w:szCs w:val="16"/>
        </w:rPr>
      </w:pPr>
      <w:r>
        <w:rPr>
          <w:rFonts w:hint="eastAsia" w:ascii="宋体" w:hAnsi="宋体"/>
          <w:bCs/>
          <w:szCs w:val="16"/>
        </w:rPr>
        <w:t>9.3如果买方收到任何第三方有关知识产权的主张、索赔或诉讼，卖方在收到买方通知后，应以买方名义并在买方的协助下，自负费用处理与第三方的索赔或诉讼，并赔偿买方因此发生的费用和遭受的损失。除专用合同条款另有约定外，如果卖方拒绝处理前述索赔或诉讼或在收到买方通知后28 日内未作表示，买方可以自己的名义进行这些索赔或诉讼，因此发生的费用和遭受的损失均应由卖方承担。</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10.其它</w:t>
      </w:r>
    </w:p>
    <w:p>
      <w:pPr>
        <w:widowControl/>
        <w:spacing w:line="360" w:lineRule="auto"/>
        <w:jc w:val="left"/>
        <w:rPr>
          <w:rFonts w:ascii="宋体" w:hAnsi="宋体"/>
          <w:bCs/>
          <w:szCs w:val="16"/>
        </w:rPr>
      </w:pPr>
      <w:r>
        <w:rPr>
          <w:rFonts w:hint="eastAsia" w:ascii="宋体" w:hAnsi="宋体"/>
          <w:bCs/>
          <w:szCs w:val="16"/>
        </w:rPr>
        <w:t>10.1  此压型生产线未购置新的徐冷炉，供应商应结合自身设计和使用的需求对我司拟配的徐冷炉进行指导性改造，必要时应直接负责改造的实施。</w:t>
      </w:r>
    </w:p>
    <w:p>
      <w:pPr>
        <w:widowControl/>
        <w:spacing w:line="360" w:lineRule="auto"/>
        <w:jc w:val="left"/>
        <w:rPr>
          <w:rFonts w:ascii="宋体" w:hAnsi="宋体"/>
          <w:bCs/>
          <w:szCs w:val="16"/>
        </w:rPr>
      </w:pPr>
      <w:r>
        <w:rPr>
          <w:rFonts w:hint="eastAsia" w:ascii="宋体" w:hAnsi="宋体"/>
          <w:bCs/>
          <w:szCs w:val="16"/>
        </w:rPr>
        <w:t>10.2供应商可提供近三年内本公司压型8头机生产线改进优化的评述及验证的相关数据，此可结合我司需求纳入技术评标考察范围。</w:t>
      </w:r>
    </w:p>
    <w:p>
      <w:pPr>
        <w:widowControl/>
        <w:spacing w:line="360" w:lineRule="auto"/>
        <w:jc w:val="left"/>
        <w:rPr>
          <w:rFonts w:ascii="宋体" w:hAnsi="宋体"/>
          <w:bCs/>
          <w:szCs w:val="16"/>
        </w:rPr>
      </w:pPr>
      <w:r>
        <w:rPr>
          <w:rFonts w:hint="eastAsia" w:ascii="宋体" w:hAnsi="宋体"/>
          <w:bCs/>
          <w:szCs w:val="16"/>
        </w:rPr>
        <w:t>10.3供应商可就拟选设备的技术优势（横向对比其它厂家）进行说明，此可纳入技术评标考察范围。</w:t>
      </w:r>
    </w:p>
    <w:p>
      <w:pPr>
        <w:widowControl/>
        <w:spacing w:line="360" w:lineRule="auto"/>
        <w:jc w:val="left"/>
        <w:rPr>
          <w:rFonts w:ascii="宋体" w:hAnsi="宋体"/>
          <w:bCs/>
          <w:szCs w:val="16"/>
        </w:rPr>
      </w:pPr>
      <w:r>
        <w:rPr>
          <w:rFonts w:hint="eastAsia" w:ascii="宋体" w:hAnsi="宋体"/>
          <w:bCs/>
          <w:szCs w:val="16"/>
        </w:rPr>
        <w:t xml:space="preserve">10.4  提供项目建设方案（参考附件七） </w:t>
      </w:r>
    </w:p>
    <w:p>
      <w:pPr>
        <w:widowControl/>
        <w:jc w:val="left"/>
        <w:rPr>
          <w:rFonts w:hint="eastAsia" w:ascii="宋体;SimSun" w:hAnsi="宋体;SimSun" w:cs="宋体;SimSun"/>
          <w:sz w:val="24"/>
        </w:rPr>
      </w:pPr>
      <w:r>
        <w:rPr>
          <w:rFonts w:hint="eastAsia" w:ascii="宋体" w:hAnsi="宋体"/>
          <w:bCs/>
          <w:sz w:val="24"/>
        </w:rPr>
        <w:br w:type="page"/>
      </w:r>
    </w:p>
    <w:p>
      <w:pPr>
        <w:widowControl/>
        <w:ind w:firstLine="480" w:firstLineChars="200"/>
        <w:jc w:val="left"/>
        <w:rPr>
          <w:rFonts w:hint="eastAsia" w:ascii="宋体;SimSun" w:hAnsi="宋体;SimSun" w:cs="宋体;SimSun"/>
          <w:sz w:val="24"/>
        </w:rPr>
      </w:pPr>
    </w:p>
    <w:p>
      <w:pPr>
        <w:widowControl/>
        <w:jc w:val="center"/>
        <w:rPr>
          <w:rFonts w:hint="eastAsia" w:ascii="宋体;SimSun" w:hAnsi="宋体;SimSun" w:cs="宋体;SimSun"/>
          <w:sz w:val="24"/>
        </w:rPr>
      </w:pPr>
      <w:r>
        <w:rPr>
          <w:rFonts w:hint="eastAsia" w:ascii="黑体" w:eastAsia="黑体"/>
          <w:bCs/>
          <w:sz w:val="32"/>
          <w:szCs w:val="32"/>
        </w:rPr>
        <w:t>第四部分 文件格式</w:t>
      </w:r>
    </w:p>
    <w:p>
      <w:pPr>
        <w:spacing w:line="520" w:lineRule="exact"/>
      </w:pPr>
      <w:r>
        <w:rPr>
          <w:rFonts w:hint="eastAsia"/>
        </w:rPr>
        <w:t>附件一</w:t>
      </w: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Cs w:val="16"/>
        </w:rPr>
      </w:pPr>
      <w:r>
        <w:rPr>
          <w:szCs w:val="16"/>
          <w:u w:val="single"/>
        </w:rPr>
        <w:t>成都</w:t>
      </w:r>
      <w:r>
        <w:rPr>
          <w:rFonts w:hint="eastAsia"/>
          <w:szCs w:val="16"/>
          <w:u w:val="single"/>
        </w:rPr>
        <w:t>恒达光学</w:t>
      </w:r>
      <w:r>
        <w:rPr>
          <w:szCs w:val="16"/>
          <w:u w:val="single"/>
        </w:rPr>
        <w:t>有限</w:t>
      </w:r>
      <w:r>
        <w:rPr>
          <w:rFonts w:hint="eastAsia"/>
          <w:szCs w:val="16"/>
          <w:u w:val="single"/>
        </w:rPr>
        <w:t>责任</w:t>
      </w:r>
      <w:r>
        <w:rPr>
          <w:szCs w:val="16"/>
          <w:u w:val="single"/>
        </w:rPr>
        <w:t>公司</w:t>
      </w:r>
      <w:r>
        <w:rPr>
          <w:szCs w:val="16"/>
        </w:rPr>
        <w:t>：</w:t>
      </w:r>
    </w:p>
    <w:p>
      <w:pPr>
        <w:spacing w:line="360" w:lineRule="auto"/>
        <w:ind w:firstLine="480"/>
        <w:rPr>
          <w:sz w:val="18"/>
          <w:szCs w:val="16"/>
        </w:rPr>
      </w:pPr>
      <w:r>
        <w:rPr>
          <w:rFonts w:ascii="宋体;SimSun" w:hAnsi="宋体;SimSun" w:cs="宋体;SimSun"/>
          <w:szCs w:val="16"/>
        </w:rPr>
        <w:t>我公司作为本次询价项目的供应商，根据询价采购文件要求，现郑重承诺如下：</w:t>
      </w:r>
    </w:p>
    <w:p>
      <w:pPr>
        <w:spacing w:line="360" w:lineRule="auto"/>
        <w:ind w:firstLine="480"/>
        <w:rPr>
          <w:sz w:val="18"/>
          <w:szCs w:val="16"/>
        </w:rPr>
      </w:pPr>
      <w:r>
        <w:rPr>
          <w:rFonts w:ascii="宋体;SimSun" w:hAnsi="宋体;SimSun" w:cs="宋体;SimSun"/>
          <w:szCs w:val="16"/>
        </w:rPr>
        <w:t>一、</w:t>
      </w:r>
      <w:r>
        <w:rPr>
          <w:szCs w:val="16"/>
        </w:rPr>
        <w:t>具备本项目规定的所有资格条件。</w:t>
      </w:r>
    </w:p>
    <w:p>
      <w:pPr>
        <w:spacing w:line="360" w:lineRule="auto"/>
        <w:ind w:firstLine="480"/>
        <w:rPr>
          <w:sz w:val="18"/>
          <w:szCs w:val="16"/>
        </w:rPr>
      </w:pPr>
      <w:r>
        <w:rPr>
          <w:rFonts w:ascii="宋体;SimSun" w:hAnsi="宋体;SimSun" w:cs="宋体;SimSun"/>
          <w:szCs w:val="16"/>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hint="eastAsia" w:ascii="宋体;SimSun" w:hAnsi="宋体;SimSun" w:cs="宋体;SimSun"/>
          <w:szCs w:val="16"/>
        </w:rPr>
      </w:pPr>
      <w:r>
        <w:rPr>
          <w:rFonts w:ascii="宋体;SimSun" w:hAnsi="宋体;SimSun" w:cs="宋体;SimSun"/>
          <w:szCs w:val="16"/>
        </w:rPr>
        <w:t>三、在参加本次采购活动中，不存在与单位负责人为同一人或者存在直接控股、管理关系的其他供应商参与同一合同项下的采购活动的行为。</w:t>
      </w:r>
    </w:p>
    <w:p>
      <w:pPr>
        <w:spacing w:line="360" w:lineRule="auto"/>
        <w:ind w:firstLine="480"/>
        <w:rPr>
          <w:rFonts w:hint="eastAsia" w:ascii="宋体;SimSun" w:hAnsi="宋体;SimSun" w:cs="宋体;SimSun"/>
          <w:szCs w:val="16"/>
        </w:rPr>
      </w:pPr>
      <w:r>
        <w:rPr>
          <w:rFonts w:ascii="宋体;SimSun" w:hAnsi="宋体;SimSun" w:cs="宋体;SimSun"/>
          <w:szCs w:val="16"/>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hint="eastAsia" w:ascii="宋体;SimSun" w:hAnsi="宋体;SimSun" w:cs="宋体;SimSun"/>
          <w:szCs w:val="16"/>
        </w:rPr>
      </w:pPr>
      <w:r>
        <w:rPr>
          <w:rFonts w:ascii="宋体;SimSun" w:hAnsi="宋体;SimSun" w:cs="宋体;SimSun"/>
          <w:szCs w:val="16"/>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Cs w:val="16"/>
        </w:rPr>
      </w:pPr>
      <w:r>
        <w:rPr>
          <w:rFonts w:hint="eastAsia" w:ascii="宋体;SimSun" w:hAnsi="宋体;SimSun" w:cs="宋体;SimSun"/>
          <w:szCs w:val="16"/>
        </w:rPr>
        <w:t>六</w:t>
      </w:r>
      <w:r>
        <w:rPr>
          <w:rFonts w:ascii="宋体;SimSun" w:hAnsi="宋体;SimSun" w:cs="宋体;SimSun"/>
          <w:szCs w:val="16"/>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Cs w:val="16"/>
        </w:rPr>
      </w:pPr>
      <w:r>
        <w:rPr>
          <w:rFonts w:ascii="宋体;SimSun" w:hAnsi="宋体;SimSun" w:cs="宋体;SimSun"/>
          <w:szCs w:val="16"/>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Cs w:val="16"/>
        </w:rPr>
      </w:pPr>
    </w:p>
    <w:p>
      <w:pPr>
        <w:rPr>
          <w:rFonts w:hint="eastAsia" w:ascii="宋体;SimSun" w:hAnsi="宋体;SimSun" w:cs="宋体;SimSun"/>
          <w:szCs w:val="16"/>
        </w:rPr>
      </w:pPr>
    </w:p>
    <w:p>
      <w:pPr>
        <w:spacing w:line="360" w:lineRule="auto"/>
        <w:ind w:firstLine="480"/>
        <w:rPr>
          <w:rFonts w:hint="eastAsia" w:ascii="宋体;SimSun" w:hAnsi="宋体;SimSun" w:cs="宋体;SimSun"/>
          <w:szCs w:val="16"/>
        </w:rPr>
      </w:pPr>
      <w:r>
        <w:rPr>
          <w:rFonts w:ascii="宋体;SimSun" w:hAnsi="宋体;SimSun" w:cs="宋体;SimSun"/>
          <w:szCs w:val="16"/>
        </w:rPr>
        <w:t>法定代表人签字或者加盖个人私章：</w:t>
      </w:r>
    </w:p>
    <w:p>
      <w:pPr>
        <w:spacing w:line="360" w:lineRule="auto"/>
        <w:ind w:firstLine="480"/>
        <w:rPr>
          <w:rFonts w:hint="eastAsia" w:ascii="宋体;SimSun" w:hAnsi="宋体;SimSun" w:cs="宋体;SimSun"/>
          <w:szCs w:val="16"/>
        </w:rPr>
      </w:pPr>
      <w:r>
        <w:rPr>
          <w:rFonts w:ascii="宋体;SimSun" w:hAnsi="宋体;SimSun" w:cs="宋体;SimSun"/>
          <w:szCs w:val="16"/>
        </w:rPr>
        <w:t>授权代表签字：</w:t>
      </w:r>
    </w:p>
    <w:p>
      <w:pPr>
        <w:spacing w:line="360" w:lineRule="auto"/>
        <w:ind w:firstLine="480"/>
        <w:rPr>
          <w:rFonts w:hint="eastAsia" w:ascii="宋体;SimSun" w:hAnsi="宋体;SimSun" w:cs="宋体;SimSun"/>
          <w:szCs w:val="16"/>
        </w:rPr>
      </w:pPr>
      <w:r>
        <w:rPr>
          <w:rFonts w:ascii="宋体;SimSun" w:hAnsi="宋体;SimSun" w:cs="宋体;SimSun"/>
          <w:szCs w:val="16"/>
        </w:rPr>
        <w:t>供应商名称：（盖章）</w:t>
      </w:r>
    </w:p>
    <w:p>
      <w:pPr>
        <w:widowControl/>
        <w:ind w:firstLine="420" w:firstLineChars="200"/>
        <w:jc w:val="left"/>
        <w:rPr>
          <w:sz w:val="18"/>
          <w:szCs w:val="16"/>
        </w:rPr>
      </w:pPr>
      <w:r>
        <w:rPr>
          <w:rFonts w:ascii="宋体;SimSun" w:hAnsi="宋体;SimSun" w:cs="宋体;SimSun"/>
          <w:szCs w:val="16"/>
        </w:rPr>
        <w:t>日期：年月日</w:t>
      </w:r>
    </w:p>
    <w:p>
      <w:pPr>
        <w:spacing w:line="520" w:lineRule="exact"/>
        <w:rPr>
          <w:rFonts w:ascii="宋体" w:hAnsi="宋体" w:cs="宋体"/>
          <w:b/>
          <w:color w:val="000000"/>
          <w:kern w:val="0"/>
          <w:sz w:val="24"/>
        </w:rPr>
      </w:pPr>
    </w:p>
    <w:p>
      <w:pPr>
        <w:widowControl/>
        <w:jc w:val="left"/>
        <w:rPr>
          <w:rFonts w:ascii="宋体" w:hAnsi="宋体" w:cs="宋体"/>
          <w:b/>
          <w:color w:val="000000"/>
          <w:kern w:val="0"/>
          <w:sz w:val="24"/>
        </w:rPr>
      </w:pPr>
      <w:r>
        <w:rPr>
          <w:rFonts w:ascii="宋体" w:hAnsi="宋体" w:cs="宋体"/>
          <w:b/>
          <w:color w:val="000000"/>
          <w:kern w:val="0"/>
          <w:sz w:val="24"/>
        </w:rPr>
        <w:br w:type="page"/>
      </w:r>
      <w:r>
        <w:rPr>
          <w:rFonts w:hint="eastAsia"/>
        </w:rPr>
        <w:t>附件二</w:t>
      </w:r>
    </w:p>
    <w:p>
      <w:pPr>
        <w:widowControl/>
        <w:spacing w:line="420" w:lineRule="exact"/>
        <w:jc w:val="left"/>
        <w:rPr>
          <w:rFonts w:ascii="宋体" w:hAnsi="宋体" w:cs="宋体"/>
          <w:b/>
          <w:color w:val="000000"/>
          <w:kern w:val="0"/>
          <w:sz w:val="24"/>
        </w:rPr>
      </w:pPr>
    </w:p>
    <w:p>
      <w:pPr>
        <w:widowControl/>
        <w:spacing w:line="420" w:lineRule="exact"/>
        <w:ind w:firstLine="2777" w:firstLineChars="948"/>
        <w:jc w:val="left"/>
        <w:rPr>
          <w:rFonts w:ascii="宋体" w:hAnsi="宋体" w:cs="宋体"/>
          <w:b/>
          <w:color w:val="000000"/>
          <w:kern w:val="0"/>
          <w:sz w:val="24"/>
        </w:rPr>
      </w:pPr>
      <w:r>
        <w:rPr>
          <w:rFonts w:hint="eastAsia" w:ascii="宋体" w:hAnsi="宋体" w:cs="宋体"/>
          <w:b/>
          <w:color w:val="000000"/>
          <w:spacing w:val="26"/>
          <w:kern w:val="0"/>
          <w:sz w:val="24"/>
        </w:rPr>
        <w:t>法人代表授权人</w:t>
      </w:r>
    </w:p>
    <w:p>
      <w:pPr>
        <w:widowControl/>
        <w:spacing w:line="420" w:lineRule="exact"/>
        <w:ind w:firstLine="600" w:firstLineChars="250"/>
        <w:jc w:val="left"/>
        <w:rPr>
          <w:rFonts w:ascii="宋体" w:hAnsi="宋体" w:cs="宋体"/>
          <w:color w:val="000000"/>
          <w:kern w:val="0"/>
          <w:sz w:val="24"/>
        </w:rPr>
      </w:pPr>
    </w:p>
    <w:p>
      <w:pPr>
        <w:widowControl/>
        <w:spacing w:line="420" w:lineRule="exact"/>
        <w:ind w:firstLine="525" w:firstLineChars="250"/>
        <w:jc w:val="left"/>
        <w:rPr>
          <w:rFonts w:ascii="宋体" w:hAnsi="宋体" w:cs="宋体"/>
          <w:b/>
          <w:bCs/>
          <w:color w:val="000000"/>
          <w:kern w:val="0"/>
          <w:szCs w:val="16"/>
          <w:u w:val="single"/>
        </w:rPr>
      </w:pPr>
      <w:r>
        <w:rPr>
          <w:rFonts w:hint="eastAsia" w:ascii="宋体" w:hAnsi="宋体" w:cs="宋体"/>
          <w:color w:val="000000"/>
          <w:kern w:val="0"/>
          <w:szCs w:val="16"/>
        </w:rPr>
        <w:t>本授权书声明：在本书上签字的 （公司名称）（法定代表人姓名、职务）代表本公司任命在本书上签字的 （被授权人姓名、职务）为本公司的合法代理人，在 项目报价中，以本公司的名义签署报价文件，进行谈判、签署合同和处理与之有关的一切事宜。</w:t>
      </w:r>
    </w:p>
    <w:p>
      <w:pPr>
        <w:widowControl/>
        <w:spacing w:line="420" w:lineRule="exact"/>
        <w:jc w:val="left"/>
        <w:rPr>
          <w:rFonts w:ascii="宋体" w:hAnsi="宋体" w:cs="宋体"/>
          <w:b/>
          <w:color w:val="000000"/>
          <w:kern w:val="0"/>
          <w:szCs w:val="16"/>
          <w:u w:val="single"/>
        </w:rPr>
      </w:pPr>
      <w:r>
        <w:rPr>
          <w:rFonts w:hint="eastAsia" w:ascii="宋体" w:hAnsi="宋体" w:cs="宋体"/>
          <w:color w:val="000000"/>
          <w:kern w:val="0"/>
          <w:szCs w:val="16"/>
        </w:rPr>
        <w:t>被授权人：（签字）  性 别：    年龄：</w:t>
      </w:r>
    </w:p>
    <w:p>
      <w:pPr>
        <w:widowControl/>
        <w:spacing w:line="420" w:lineRule="exact"/>
        <w:jc w:val="left"/>
        <w:rPr>
          <w:rFonts w:ascii="宋体" w:hAnsi="宋体" w:cs="宋体"/>
          <w:b/>
          <w:color w:val="000000"/>
          <w:kern w:val="0"/>
          <w:szCs w:val="16"/>
          <w:u w:val="single"/>
        </w:rPr>
      </w:pPr>
      <w:r>
        <w:rPr>
          <w:rFonts w:hint="eastAsia" w:ascii="宋体" w:hAnsi="宋体" w:cs="宋体"/>
          <w:color w:val="000000"/>
          <w:kern w:val="0"/>
          <w:szCs w:val="16"/>
        </w:rPr>
        <w:t>身份证号码：</w:t>
      </w:r>
    </w:p>
    <w:p>
      <w:pPr>
        <w:widowControl/>
        <w:spacing w:line="420" w:lineRule="exact"/>
        <w:jc w:val="left"/>
        <w:rPr>
          <w:rFonts w:ascii="宋体" w:hAnsi="宋体" w:cs="宋体"/>
          <w:color w:val="000000"/>
          <w:kern w:val="0"/>
          <w:szCs w:val="16"/>
        </w:rPr>
      </w:pPr>
      <w:r>
        <w:rPr>
          <w:rFonts w:hint="eastAsia" w:ascii="宋体" w:hAnsi="宋体" w:cs="宋体"/>
          <w:color w:val="000000"/>
          <w:kern w:val="0"/>
          <w:szCs w:val="16"/>
        </w:rPr>
        <w:t xml:space="preserve">联系电话：    </w:t>
      </w:r>
    </w:p>
    <w:p>
      <w:pPr>
        <w:widowControl/>
        <w:spacing w:line="420" w:lineRule="exact"/>
        <w:jc w:val="left"/>
        <w:rPr>
          <w:rFonts w:ascii="宋体" w:hAnsi="宋体" w:cs="宋体"/>
          <w:b/>
          <w:color w:val="000000"/>
          <w:kern w:val="0"/>
          <w:szCs w:val="16"/>
          <w:u w:val="single"/>
        </w:rPr>
      </w:pPr>
      <w:r>
        <w:rPr>
          <w:rFonts w:hint="eastAsia" w:ascii="宋体" w:hAnsi="宋体" w:cs="宋体"/>
          <w:color w:val="000000"/>
          <w:kern w:val="0"/>
          <w:szCs w:val="16"/>
        </w:rPr>
        <w:t>手机：</w:t>
      </w:r>
    </w:p>
    <w:p>
      <w:pPr>
        <w:widowControl/>
        <w:spacing w:line="420" w:lineRule="exact"/>
        <w:jc w:val="left"/>
        <w:rPr>
          <w:rFonts w:ascii="宋体" w:hAnsi="宋体" w:cs="宋体"/>
          <w:color w:val="000000"/>
          <w:kern w:val="0"/>
          <w:szCs w:val="16"/>
        </w:rPr>
      </w:pPr>
      <w:r>
        <w:rPr>
          <w:rFonts w:hint="eastAsia" w:ascii="宋体" w:hAnsi="宋体" w:cs="宋体"/>
          <w:color w:val="000000"/>
          <w:kern w:val="0"/>
          <w:szCs w:val="16"/>
        </w:rPr>
        <w:t>公司名称： （盖公司章）</w:t>
      </w:r>
    </w:p>
    <w:p>
      <w:pPr>
        <w:widowControl/>
        <w:spacing w:line="420" w:lineRule="exact"/>
        <w:jc w:val="left"/>
        <w:rPr>
          <w:rFonts w:ascii="宋体" w:hAnsi="宋体" w:cs="宋体"/>
          <w:color w:val="000000"/>
          <w:kern w:val="0"/>
          <w:szCs w:val="16"/>
        </w:rPr>
      </w:pPr>
      <w:r>
        <w:rPr>
          <w:rFonts w:hint="eastAsia" w:ascii="宋体" w:hAnsi="宋体" w:cs="宋体"/>
          <w:color w:val="000000"/>
          <w:kern w:val="0"/>
          <w:szCs w:val="16"/>
        </w:rPr>
        <w:t>地    址：</w:t>
      </w:r>
    </w:p>
    <w:p>
      <w:pPr>
        <w:widowControl/>
        <w:spacing w:line="420" w:lineRule="exact"/>
        <w:jc w:val="left"/>
        <w:rPr>
          <w:rFonts w:ascii="宋体" w:hAnsi="宋体" w:cs="宋体"/>
          <w:color w:val="000000"/>
          <w:kern w:val="0"/>
          <w:szCs w:val="16"/>
        </w:rPr>
      </w:pPr>
      <w:r>
        <w:rPr>
          <w:rFonts w:hint="eastAsia" w:ascii="宋体" w:hAnsi="宋体" w:cs="宋体"/>
          <w:color w:val="000000"/>
          <w:kern w:val="0"/>
          <w:szCs w:val="16"/>
        </w:rPr>
        <w:t xml:space="preserve">法定代表人：（签字） </w:t>
      </w:r>
    </w:p>
    <w:p>
      <w:pPr>
        <w:widowControl/>
        <w:spacing w:line="420" w:lineRule="exact"/>
        <w:jc w:val="left"/>
        <w:rPr>
          <w:rFonts w:ascii="宋体" w:hAnsi="宋体" w:cs="宋体"/>
          <w:color w:val="000000"/>
          <w:kern w:val="0"/>
          <w:szCs w:val="16"/>
        </w:rPr>
      </w:pPr>
      <w:r>
        <w:rPr>
          <w:rFonts w:hint="eastAsia" w:ascii="宋体" w:hAnsi="宋体" w:cs="宋体"/>
          <w:color w:val="000000"/>
          <w:kern w:val="0"/>
          <w:szCs w:val="16"/>
        </w:rPr>
        <w:t>联系电话：  手机：</w:t>
      </w:r>
    </w:p>
    <w:p>
      <w:pPr>
        <w:widowControl/>
        <w:spacing w:line="420" w:lineRule="exact"/>
        <w:jc w:val="left"/>
        <w:rPr>
          <w:rFonts w:ascii="宋体" w:hAnsi="宋体" w:cs="宋体"/>
          <w:color w:val="000000"/>
          <w:kern w:val="0"/>
          <w:szCs w:val="16"/>
        </w:rPr>
      </w:pPr>
      <w:r>
        <w:rPr>
          <w:rFonts w:hint="eastAsia" w:ascii="宋体" w:hAnsi="宋体" w:cs="宋体"/>
          <w:color w:val="000000"/>
          <w:kern w:val="0"/>
          <w:szCs w:val="16"/>
        </w:rPr>
        <w:t>日    期：年 月日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报价函</w:t>
      </w:r>
    </w:p>
    <w:p>
      <w:pPr>
        <w:spacing w:line="360" w:lineRule="exact"/>
        <w:rPr>
          <w:sz w:val="24"/>
        </w:rPr>
      </w:pPr>
    </w:p>
    <w:p>
      <w:pPr>
        <w:spacing w:line="360" w:lineRule="auto"/>
        <w:rPr>
          <w:szCs w:val="16"/>
        </w:rPr>
      </w:pPr>
      <w:r>
        <w:rPr>
          <w:szCs w:val="16"/>
        </w:rPr>
        <w:t>致：</w:t>
      </w:r>
      <w:r>
        <w:rPr>
          <w:rFonts w:hint="eastAsia"/>
          <w:szCs w:val="16"/>
          <w:u w:val="single"/>
        </w:rPr>
        <w:t>成都恒达光学有限公司</w:t>
      </w:r>
    </w:p>
    <w:p>
      <w:pPr>
        <w:spacing w:line="360" w:lineRule="auto"/>
        <w:ind w:firstLine="420" w:firstLineChars="200"/>
        <w:rPr>
          <w:szCs w:val="16"/>
        </w:rPr>
      </w:pPr>
      <w:r>
        <w:rPr>
          <w:szCs w:val="16"/>
        </w:rPr>
        <w:t>根据贵</w:t>
      </w:r>
      <w:r>
        <w:rPr>
          <w:rFonts w:hint="eastAsia"/>
          <w:szCs w:val="16"/>
        </w:rPr>
        <w:t>公司</w:t>
      </w:r>
      <w:r>
        <w:rPr>
          <w:rFonts w:hint="eastAsia"/>
          <w:szCs w:val="16"/>
          <w:u w:val="single"/>
        </w:rPr>
        <w:t>压型8头机生产线联合研发采购</w:t>
      </w:r>
      <w:r>
        <w:rPr>
          <w:szCs w:val="16"/>
        </w:rPr>
        <w:t>项目的</w:t>
      </w:r>
      <w:r>
        <w:rPr>
          <w:rFonts w:hint="eastAsia"/>
          <w:szCs w:val="16"/>
        </w:rPr>
        <w:t>报价</w:t>
      </w:r>
      <w:r>
        <w:rPr>
          <w:szCs w:val="16"/>
        </w:rPr>
        <w:t>邀请</w:t>
      </w:r>
      <w:r>
        <w:rPr>
          <w:rFonts w:hint="eastAsia"/>
          <w:szCs w:val="16"/>
        </w:rPr>
        <w:t>函</w:t>
      </w:r>
      <w:r>
        <w:rPr>
          <w:szCs w:val="16"/>
        </w:rPr>
        <w:t>，</w:t>
      </w:r>
      <w:r>
        <w:rPr>
          <w:rFonts w:hint="eastAsia"/>
          <w:szCs w:val="16"/>
        </w:rPr>
        <w:t>授权</w:t>
      </w:r>
      <w:r>
        <w:rPr>
          <w:szCs w:val="16"/>
        </w:rPr>
        <w:t>代表______________________（全名、职务）经正式授权并代表</w:t>
      </w:r>
      <w:r>
        <w:rPr>
          <w:rFonts w:hint="eastAsia"/>
          <w:szCs w:val="16"/>
        </w:rPr>
        <w:t>我公司</w:t>
      </w:r>
      <w:r>
        <w:rPr>
          <w:szCs w:val="16"/>
        </w:rPr>
        <w:t>____________________（</w:t>
      </w:r>
      <w:r>
        <w:rPr>
          <w:rFonts w:hint="eastAsia"/>
          <w:szCs w:val="16"/>
        </w:rPr>
        <w:t>报价单位</w:t>
      </w:r>
      <w:r>
        <w:rPr>
          <w:szCs w:val="16"/>
        </w:rPr>
        <w:t>名称）提交下述文件</w:t>
      </w:r>
      <w:r>
        <w:rPr>
          <w:rFonts w:hint="eastAsia"/>
          <w:szCs w:val="16"/>
        </w:rPr>
        <w:t>报价资料：</w:t>
      </w:r>
      <w:r>
        <w:rPr>
          <w:szCs w:val="16"/>
        </w:rPr>
        <w:t>（1）</w:t>
      </w:r>
      <w:r>
        <w:rPr>
          <w:rFonts w:hint="eastAsia"/>
          <w:szCs w:val="16"/>
        </w:rPr>
        <w:t>报价</w:t>
      </w:r>
      <w:r>
        <w:rPr>
          <w:szCs w:val="16"/>
        </w:rPr>
        <w:t>一览表（2）</w:t>
      </w:r>
      <w:r>
        <w:rPr>
          <w:rFonts w:hint="eastAsia"/>
          <w:szCs w:val="16"/>
        </w:rPr>
        <w:t>配置明细表</w:t>
      </w:r>
      <w:r>
        <w:rPr>
          <w:szCs w:val="16"/>
        </w:rPr>
        <w:t>（</w:t>
      </w:r>
      <w:r>
        <w:rPr>
          <w:rFonts w:hint="eastAsia"/>
          <w:szCs w:val="16"/>
        </w:rPr>
        <w:t>3</w:t>
      </w:r>
      <w:r>
        <w:rPr>
          <w:szCs w:val="16"/>
        </w:rPr>
        <w:t>）</w:t>
      </w:r>
      <w:r>
        <w:rPr>
          <w:rFonts w:hint="eastAsia"/>
          <w:szCs w:val="16"/>
        </w:rPr>
        <w:t>有关</w:t>
      </w:r>
      <w:r>
        <w:rPr>
          <w:szCs w:val="16"/>
        </w:rPr>
        <w:t>资格证明文件。</w:t>
      </w:r>
      <w:r>
        <w:rPr>
          <w:rFonts w:hint="eastAsia"/>
          <w:szCs w:val="16"/>
        </w:rPr>
        <w:t>并承诺如下：</w:t>
      </w:r>
    </w:p>
    <w:p>
      <w:pPr>
        <w:spacing w:line="360" w:lineRule="auto"/>
        <w:ind w:firstLine="420" w:firstLineChars="200"/>
        <w:rPr>
          <w:szCs w:val="16"/>
        </w:rPr>
      </w:pPr>
      <w:r>
        <w:rPr>
          <w:szCs w:val="16"/>
        </w:rPr>
        <w:t>1</w:t>
      </w:r>
      <w:r>
        <w:rPr>
          <w:rFonts w:hint="eastAsia"/>
          <w:szCs w:val="16"/>
        </w:rPr>
        <w:t>.</w:t>
      </w:r>
      <w:r>
        <w:rPr>
          <w:szCs w:val="16"/>
        </w:rPr>
        <w:t>所附报价表中规定的应提供和交付的货物</w:t>
      </w:r>
      <w:r>
        <w:rPr>
          <w:rFonts w:hint="eastAsia"/>
          <w:szCs w:val="16"/>
        </w:rPr>
        <w:t>报价</w:t>
      </w:r>
      <w:r>
        <w:rPr>
          <w:szCs w:val="16"/>
        </w:rPr>
        <w:t>总价</w:t>
      </w:r>
      <w:r>
        <w:rPr>
          <w:rFonts w:hint="eastAsia"/>
          <w:szCs w:val="16"/>
        </w:rPr>
        <w:t>（含税率为%税）</w:t>
      </w:r>
      <w:r>
        <w:rPr>
          <w:szCs w:val="16"/>
        </w:rPr>
        <w:t>为人民币_______元</w:t>
      </w:r>
      <w:r>
        <w:rPr>
          <w:rFonts w:hint="eastAsia"/>
          <w:szCs w:val="16"/>
        </w:rPr>
        <w:t>，交货期自合同签订后_____</w:t>
      </w:r>
      <w:r>
        <w:rPr>
          <w:szCs w:val="16"/>
        </w:rPr>
        <w:t>个日历日</w:t>
      </w:r>
      <w:r>
        <w:rPr>
          <w:rFonts w:hint="eastAsia"/>
          <w:szCs w:val="16"/>
        </w:rPr>
        <w:t>；</w:t>
      </w:r>
    </w:p>
    <w:p>
      <w:pPr>
        <w:spacing w:line="360" w:lineRule="auto"/>
        <w:ind w:firstLine="420" w:firstLineChars="200"/>
        <w:rPr>
          <w:szCs w:val="16"/>
        </w:rPr>
      </w:pPr>
      <w:r>
        <w:rPr>
          <w:szCs w:val="16"/>
        </w:rPr>
        <w:t>2</w:t>
      </w:r>
      <w:r>
        <w:rPr>
          <w:rFonts w:hint="eastAsia"/>
          <w:szCs w:val="16"/>
        </w:rPr>
        <w:t>.我公司若被选中，</w:t>
      </w:r>
      <w:r>
        <w:rPr>
          <w:szCs w:val="16"/>
        </w:rPr>
        <w:t>将按</w:t>
      </w:r>
      <w:r>
        <w:rPr>
          <w:rFonts w:hint="eastAsia"/>
          <w:szCs w:val="16"/>
        </w:rPr>
        <w:t>双方约定严格</w:t>
      </w:r>
      <w:r>
        <w:rPr>
          <w:szCs w:val="16"/>
        </w:rPr>
        <w:t>履行合同责任和义务</w:t>
      </w:r>
      <w:r>
        <w:rPr>
          <w:rFonts w:hint="eastAsia"/>
          <w:szCs w:val="16"/>
        </w:rPr>
        <w:t>；</w:t>
      </w:r>
    </w:p>
    <w:p>
      <w:pPr>
        <w:spacing w:line="360" w:lineRule="auto"/>
        <w:ind w:firstLine="420" w:firstLineChars="200"/>
        <w:rPr>
          <w:szCs w:val="16"/>
        </w:rPr>
      </w:pPr>
      <w:r>
        <w:rPr>
          <w:rFonts w:hint="eastAsia"/>
          <w:szCs w:val="16"/>
        </w:rPr>
        <w:t>3.报价有效期为报价截至日后的</w:t>
      </w:r>
      <w:r>
        <w:rPr>
          <w:szCs w:val="16"/>
        </w:rPr>
        <w:t>_______个日历日</w:t>
      </w:r>
      <w:r>
        <w:rPr>
          <w:rFonts w:hint="eastAsia"/>
          <w:szCs w:val="16"/>
        </w:rPr>
        <w:t>；</w:t>
      </w:r>
    </w:p>
    <w:p>
      <w:pPr>
        <w:spacing w:line="360" w:lineRule="auto"/>
        <w:ind w:firstLine="420" w:firstLineChars="200"/>
        <w:rPr>
          <w:szCs w:val="16"/>
        </w:rPr>
      </w:pPr>
    </w:p>
    <w:p>
      <w:pPr>
        <w:spacing w:line="360" w:lineRule="auto"/>
        <w:ind w:firstLine="420" w:firstLineChars="200"/>
        <w:rPr>
          <w:szCs w:val="16"/>
        </w:rPr>
      </w:pPr>
      <w:r>
        <w:rPr>
          <w:szCs w:val="16"/>
        </w:rPr>
        <w:t>与本投标有关的一切正式往来通讯请寄：</w:t>
      </w:r>
    </w:p>
    <w:p>
      <w:pPr>
        <w:spacing w:line="360" w:lineRule="auto"/>
        <w:ind w:firstLine="420" w:firstLineChars="200"/>
        <w:rPr>
          <w:szCs w:val="16"/>
        </w:rPr>
      </w:pPr>
      <w:r>
        <w:rPr>
          <w:szCs w:val="16"/>
        </w:rPr>
        <w:t>地址：____________________</w:t>
      </w:r>
      <w:r>
        <w:rPr>
          <w:rFonts w:hint="eastAsia"/>
          <w:szCs w:val="16"/>
        </w:rPr>
        <w:t>；</w:t>
      </w:r>
      <w:r>
        <w:rPr>
          <w:szCs w:val="16"/>
        </w:rPr>
        <w:t>邮编：_____________</w:t>
      </w:r>
      <w:r>
        <w:rPr>
          <w:rFonts w:hint="eastAsia"/>
          <w:szCs w:val="16"/>
        </w:rPr>
        <w:t>；</w:t>
      </w:r>
    </w:p>
    <w:p>
      <w:pPr>
        <w:spacing w:line="360" w:lineRule="auto"/>
        <w:ind w:firstLine="420" w:firstLineChars="200"/>
        <w:rPr>
          <w:szCs w:val="16"/>
        </w:rPr>
      </w:pPr>
      <w:r>
        <w:rPr>
          <w:szCs w:val="16"/>
        </w:rPr>
        <w:t>电话：____________________</w:t>
      </w:r>
      <w:r>
        <w:rPr>
          <w:rFonts w:hint="eastAsia"/>
          <w:szCs w:val="16"/>
        </w:rPr>
        <w:t>；</w:t>
      </w:r>
      <w:r>
        <w:rPr>
          <w:szCs w:val="16"/>
        </w:rPr>
        <w:t>传真：_____________</w:t>
      </w:r>
      <w:r>
        <w:rPr>
          <w:rFonts w:hint="eastAsia"/>
          <w:szCs w:val="16"/>
        </w:rPr>
        <w:t>；</w:t>
      </w:r>
    </w:p>
    <w:p>
      <w:pPr>
        <w:spacing w:line="360" w:lineRule="auto"/>
        <w:ind w:firstLine="420" w:firstLineChars="200"/>
        <w:rPr>
          <w:szCs w:val="16"/>
        </w:rPr>
      </w:pPr>
      <w:r>
        <w:rPr>
          <w:rFonts w:hint="eastAsia"/>
          <w:szCs w:val="16"/>
        </w:rPr>
        <w:t>联系人</w:t>
      </w:r>
      <w:r>
        <w:rPr>
          <w:szCs w:val="16"/>
        </w:rPr>
        <w:t>：__________________</w:t>
      </w:r>
      <w:r>
        <w:rPr>
          <w:rFonts w:hint="eastAsia"/>
          <w:szCs w:val="16"/>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520" w:firstLineChars="1200"/>
        <w:rPr>
          <w:szCs w:val="16"/>
        </w:rPr>
      </w:pPr>
    </w:p>
    <w:p>
      <w:pPr>
        <w:wordWrap w:val="0"/>
        <w:spacing w:line="440" w:lineRule="exact"/>
        <w:jc w:val="right"/>
        <w:rPr>
          <w:szCs w:val="16"/>
        </w:rPr>
      </w:pPr>
      <w:r>
        <w:rPr>
          <w:szCs w:val="16"/>
        </w:rPr>
        <w:t>投标人名称（公章）：</w:t>
      </w:r>
      <w:r>
        <w:rPr>
          <w:szCs w:val="16"/>
          <w:u w:val="single"/>
        </w:rPr>
        <w:t>_</w:t>
      </w:r>
      <w:r>
        <w:rPr>
          <w:szCs w:val="16"/>
        </w:rPr>
        <w:t>__________________________</w:t>
      </w:r>
    </w:p>
    <w:p>
      <w:pPr>
        <w:wordWrap w:val="0"/>
        <w:spacing w:line="440" w:lineRule="exact"/>
        <w:jc w:val="right"/>
        <w:rPr>
          <w:szCs w:val="16"/>
        </w:rPr>
      </w:pPr>
      <w:r>
        <w:rPr>
          <w:rFonts w:hint="eastAsia" w:ascii="宋体" w:hAnsi="宋体" w:cs="宋体"/>
          <w:color w:val="000000"/>
          <w:kern w:val="0"/>
          <w:szCs w:val="16"/>
        </w:rPr>
        <w:t>法定代表人或其授权委托代理人（</w:t>
      </w:r>
      <w:r>
        <w:rPr>
          <w:rFonts w:hint="eastAsia"/>
          <w:szCs w:val="16"/>
        </w:rPr>
        <w:t>签字）</w:t>
      </w:r>
      <w:r>
        <w:rPr>
          <w:szCs w:val="16"/>
        </w:rPr>
        <w:t>：_________________</w:t>
      </w:r>
    </w:p>
    <w:p>
      <w:pPr>
        <w:spacing w:line="440" w:lineRule="exact"/>
        <w:ind w:firstLine="2520" w:firstLineChars="1200"/>
        <w:jc w:val="right"/>
        <w:rPr>
          <w:szCs w:val="16"/>
        </w:rPr>
      </w:pPr>
      <w:r>
        <w:rPr>
          <w:szCs w:val="16"/>
        </w:rPr>
        <w:t>日期：______年___月___日</w:t>
      </w:r>
    </w:p>
    <w:p>
      <w:pPr>
        <w:widowControl/>
        <w:spacing w:line="420" w:lineRule="exact"/>
        <w:rPr>
          <w:rFonts w:ascii="宋体" w:hAnsi="宋体" w:cs="宋体"/>
          <w:b/>
          <w:color w:val="000000"/>
          <w:kern w:val="0"/>
          <w:szCs w:val="16"/>
        </w:rPr>
      </w:pPr>
    </w:p>
    <w:p>
      <w:pPr>
        <w:widowControl/>
        <w:spacing w:line="420" w:lineRule="exact"/>
        <w:rPr>
          <w:rFonts w:ascii="宋体" w:hAnsi="宋体" w:cs="宋体"/>
          <w:b/>
          <w:color w:val="000000"/>
          <w:kern w:val="0"/>
          <w:sz w:val="24"/>
        </w:rPr>
      </w:pPr>
    </w:p>
    <w:p>
      <w:pPr>
        <w:spacing w:line="520" w:lineRule="exact"/>
      </w:pPr>
    </w:p>
    <w:p>
      <w:pPr>
        <w:spacing w:line="520" w:lineRule="exact"/>
      </w:pPr>
    </w:p>
    <w:p>
      <w:pPr>
        <w:spacing w:line="520" w:lineRule="exact"/>
      </w:pPr>
      <w:r>
        <w:rPr>
          <w:rFonts w:hint="eastAsia"/>
        </w:rPr>
        <w:t>附件四</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要求确认响应表</w:t>
      </w:r>
    </w:p>
    <w:tbl>
      <w:tblPr>
        <w:tblStyle w:val="18"/>
        <w:tblW w:w="110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98"/>
        <w:gridCol w:w="5528"/>
        <w:gridCol w:w="1347"/>
        <w:gridCol w:w="19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ascii="宋体" w:hAnsi="宋体"/>
                <w:b/>
                <w:szCs w:val="21"/>
              </w:rPr>
            </w:pPr>
            <w:r>
              <w:rPr>
                <w:rFonts w:hint="eastAsia" w:ascii="宋体" w:hAns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528" w:type="dxa"/>
            <w:vAlign w:val="center"/>
          </w:tcPr>
          <w:p>
            <w:pPr>
              <w:jc w:val="center"/>
              <w:rPr>
                <w:rFonts w:ascii="宋体" w:hAnsi="宋体"/>
                <w:sz w:val="24"/>
                <w:szCs w:val="24"/>
              </w:rPr>
            </w:pPr>
            <w:r>
              <w:rPr>
                <w:rFonts w:hint="eastAsia" w:ascii="宋体" w:hAnsi="宋体"/>
                <w:sz w:val="24"/>
                <w:szCs w:val="24"/>
              </w:rPr>
              <w:t>要求</w:t>
            </w:r>
          </w:p>
        </w:tc>
        <w:tc>
          <w:tcPr>
            <w:tcW w:w="1347" w:type="dxa"/>
            <w:vAlign w:val="center"/>
          </w:tcPr>
          <w:p>
            <w:pPr>
              <w:jc w:val="center"/>
              <w:rPr>
                <w:rFonts w:ascii="宋体" w:hAnsi="宋体"/>
                <w:sz w:val="24"/>
                <w:szCs w:val="24"/>
              </w:rPr>
            </w:pPr>
            <w:r>
              <w:rPr>
                <w:rFonts w:hint="eastAsia" w:ascii="宋体" w:hAnsi="宋体"/>
                <w:sz w:val="24"/>
                <w:szCs w:val="24"/>
              </w:rPr>
              <w:t>是否响应</w:t>
            </w:r>
          </w:p>
        </w:tc>
        <w:tc>
          <w:tcPr>
            <w:tcW w:w="1933"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参与报价</w:t>
            </w:r>
            <w:r>
              <w:rPr>
                <w:rFonts w:cs="宋体" w:asciiTheme="minorEastAsia" w:hAnsiTheme="minorEastAsia" w:eastAsiaTheme="minorEastAsia"/>
                <w:color w:val="000000"/>
                <w:szCs w:val="21"/>
              </w:rPr>
              <w:t>须知</w:t>
            </w:r>
            <w:r>
              <w:rPr>
                <w:rFonts w:hint="eastAsia" w:cs="宋体" w:asciiTheme="minorEastAsia" w:hAnsiTheme="minorEastAsia" w:eastAsiaTheme="minorEastAsia"/>
                <w:color w:val="000000"/>
                <w:szCs w:val="21"/>
              </w:rPr>
              <w:t>中标记※的条款</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见“供应商须知”表</w:t>
            </w:r>
          </w:p>
        </w:tc>
        <w:tc>
          <w:tcPr>
            <w:tcW w:w="1347"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完全响应</w:t>
            </w:r>
          </w:p>
        </w:tc>
        <w:tc>
          <w:tcPr>
            <w:tcW w:w="1933" w:type="dxa"/>
            <w:vAlign w:val="center"/>
          </w:tcPr>
          <w:p>
            <w:pPr>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ascii="宋体" w:hAnsi="宋体"/>
                <w:b/>
                <w:sz w:val="28"/>
                <w:szCs w:val="21"/>
              </w:rPr>
            </w:pPr>
            <w:r>
              <w:rPr>
                <w:rFonts w:hint="eastAsia" w:ascii="宋体" w:hAnsi="宋体"/>
                <w:b/>
                <w:sz w:val="28"/>
                <w:szCs w:val="21"/>
              </w:rPr>
              <w:t>技术部分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528" w:type="dxa"/>
            <w:vAlign w:val="center"/>
          </w:tcPr>
          <w:p>
            <w:pPr>
              <w:jc w:val="center"/>
              <w:rPr>
                <w:rFonts w:ascii="宋体" w:hAnsi="宋体"/>
                <w:sz w:val="24"/>
                <w:szCs w:val="24"/>
              </w:rPr>
            </w:pPr>
            <w:r>
              <w:rPr>
                <w:rFonts w:hint="eastAsia" w:ascii="宋体" w:hAnsi="宋体"/>
                <w:sz w:val="24"/>
                <w:szCs w:val="24"/>
              </w:rPr>
              <w:t>要求</w:t>
            </w:r>
          </w:p>
        </w:tc>
        <w:tc>
          <w:tcPr>
            <w:tcW w:w="1347" w:type="dxa"/>
            <w:vAlign w:val="center"/>
          </w:tcPr>
          <w:p>
            <w:pPr>
              <w:jc w:val="center"/>
              <w:rPr>
                <w:rFonts w:ascii="宋体" w:hAnsi="宋体"/>
                <w:sz w:val="24"/>
                <w:szCs w:val="24"/>
              </w:rPr>
            </w:pPr>
            <w:r>
              <w:rPr>
                <w:rFonts w:hint="eastAsia" w:ascii="宋体" w:hAnsi="宋体"/>
                <w:sz w:val="24"/>
                <w:szCs w:val="24"/>
              </w:rPr>
              <w:t>是否响应</w:t>
            </w:r>
          </w:p>
        </w:tc>
        <w:tc>
          <w:tcPr>
            <w:tcW w:w="1933"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主要技术指标</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2.1</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自动压机</w:t>
            </w:r>
          </w:p>
        </w:tc>
        <w:tc>
          <w:tcPr>
            <w:tcW w:w="5528" w:type="dxa"/>
            <w:vAlign w:val="center"/>
          </w:tcPr>
          <w:p>
            <w:pPr>
              <w:adjustRightInd w:val="0"/>
              <w:spacing w:line="360" w:lineRule="auto"/>
              <w:jc w:val="center"/>
              <w:textAlignment w:val="baseline"/>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2.2</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软化炉</w:t>
            </w:r>
          </w:p>
        </w:tc>
        <w:tc>
          <w:tcPr>
            <w:tcW w:w="5528" w:type="dxa"/>
            <w:vAlign w:val="center"/>
          </w:tcPr>
          <w:p>
            <w:pPr>
              <w:adjustRightInd w:val="0"/>
              <w:spacing w:line="360" w:lineRule="auto"/>
              <w:jc w:val="center"/>
              <w:textAlignment w:val="baseline"/>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2.3</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徐冷炉</w:t>
            </w:r>
          </w:p>
        </w:tc>
        <w:tc>
          <w:tcPr>
            <w:tcW w:w="5528" w:type="dxa"/>
            <w:vAlign w:val="center"/>
          </w:tcPr>
          <w:p>
            <w:pPr>
              <w:adjustRightInd w:val="0"/>
              <w:spacing w:line="360" w:lineRule="auto"/>
              <w:jc w:val="center"/>
              <w:textAlignment w:val="baseline"/>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2.4</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控制系统或配电控制柜</w:t>
            </w:r>
          </w:p>
        </w:tc>
        <w:tc>
          <w:tcPr>
            <w:tcW w:w="5528" w:type="dxa"/>
            <w:vAlign w:val="center"/>
          </w:tcPr>
          <w:p>
            <w:pPr>
              <w:adjustRightInd w:val="0"/>
              <w:spacing w:line="360" w:lineRule="auto"/>
              <w:jc w:val="center"/>
              <w:textAlignment w:val="baseline"/>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2.5</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cs="宋体" w:asciiTheme="minorEastAsia" w:hAnsiTheme="minorEastAsia" w:eastAsiaTheme="minorEastAsia"/>
                <w:color w:val="000000"/>
                <w:szCs w:val="21"/>
              </w:rPr>
            </w:pPr>
            <w:r>
              <w:rPr>
                <w:rFonts w:hint="eastAsia" w:ascii="宋体" w:hAnsi="宋体"/>
                <w:b/>
                <w:sz w:val="28"/>
                <w:szCs w:val="21"/>
              </w:rPr>
              <w:t>售后服务部分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质保期</w:t>
            </w:r>
          </w:p>
        </w:tc>
        <w:tc>
          <w:tcPr>
            <w:tcW w:w="5528" w:type="dxa"/>
            <w:vAlign w:val="center"/>
          </w:tcPr>
          <w:p>
            <w:pPr>
              <w:spacing w:line="380" w:lineRule="exact"/>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7.1</w:t>
            </w:r>
          </w:p>
        </w:tc>
        <w:tc>
          <w:tcPr>
            <w:tcW w:w="1347" w:type="dxa"/>
            <w:vAlign w:val="center"/>
          </w:tcPr>
          <w:p>
            <w:pPr>
              <w:spacing w:line="380" w:lineRule="exact"/>
              <w:jc w:val="center"/>
              <w:rPr>
                <w:rFonts w:cs="宋体" w:asciiTheme="minorEastAsia" w:hAnsiTheme="minorEastAsia" w:eastAsiaTheme="minorEastAsia"/>
                <w:color w:val="000000"/>
                <w:szCs w:val="21"/>
              </w:rPr>
            </w:pPr>
          </w:p>
        </w:tc>
        <w:tc>
          <w:tcPr>
            <w:tcW w:w="1933" w:type="dxa"/>
            <w:vAlign w:val="center"/>
          </w:tcPr>
          <w:p>
            <w:pPr>
              <w:spacing w:line="38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维修响应时间</w:t>
            </w:r>
          </w:p>
        </w:tc>
        <w:tc>
          <w:tcPr>
            <w:tcW w:w="5528" w:type="dxa"/>
            <w:vAlign w:val="center"/>
          </w:tcPr>
          <w:p>
            <w:pPr>
              <w:autoSpaceDE w:val="0"/>
              <w:autoSpaceDN w:val="0"/>
              <w:adjustRightInd w:val="0"/>
              <w:spacing w:line="500" w:lineRule="exact"/>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7.4</w:t>
            </w:r>
          </w:p>
        </w:tc>
        <w:tc>
          <w:tcPr>
            <w:tcW w:w="1347" w:type="dxa"/>
            <w:vAlign w:val="center"/>
          </w:tcPr>
          <w:p>
            <w:pPr>
              <w:spacing w:line="380" w:lineRule="exact"/>
              <w:jc w:val="center"/>
              <w:rPr>
                <w:rFonts w:cs="宋体" w:asciiTheme="minorEastAsia" w:hAnsiTheme="minorEastAsia" w:eastAsiaTheme="minorEastAsia"/>
                <w:color w:val="000000"/>
                <w:szCs w:val="21"/>
              </w:rPr>
            </w:pPr>
          </w:p>
        </w:tc>
        <w:tc>
          <w:tcPr>
            <w:tcW w:w="1933" w:type="dxa"/>
            <w:vAlign w:val="center"/>
          </w:tcPr>
          <w:p>
            <w:pPr>
              <w:spacing w:line="38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cs="宋体" w:asciiTheme="minorEastAsia" w:hAnsiTheme="minorEastAsia" w:eastAsiaTheme="minorEastAsia"/>
                <w:color w:val="000000"/>
                <w:szCs w:val="21"/>
              </w:rPr>
            </w:pPr>
            <w:r>
              <w:rPr>
                <w:rFonts w:hint="eastAsia" w:ascii="宋体" w:hAns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528" w:type="dxa"/>
            <w:vAlign w:val="center"/>
          </w:tcPr>
          <w:p>
            <w:pPr>
              <w:spacing w:line="360" w:lineRule="exact"/>
              <w:jc w:val="center"/>
              <w:rPr>
                <w:rFonts w:ascii="宋体" w:hAnsi="宋体"/>
                <w:sz w:val="24"/>
                <w:szCs w:val="24"/>
              </w:rPr>
            </w:pPr>
            <w:r>
              <w:rPr>
                <w:rFonts w:hint="eastAsia" w:ascii="宋体" w:hAnsi="宋体"/>
                <w:sz w:val="24"/>
                <w:szCs w:val="24"/>
              </w:rPr>
              <w:t>要求</w:t>
            </w:r>
          </w:p>
        </w:tc>
        <w:tc>
          <w:tcPr>
            <w:tcW w:w="1347" w:type="dxa"/>
            <w:vAlign w:val="center"/>
          </w:tcPr>
          <w:p>
            <w:pPr>
              <w:spacing w:line="360" w:lineRule="exact"/>
              <w:jc w:val="center"/>
              <w:rPr>
                <w:rFonts w:ascii="宋体" w:hAnsi="宋体"/>
                <w:sz w:val="24"/>
                <w:szCs w:val="24"/>
              </w:rPr>
            </w:pPr>
            <w:r>
              <w:rPr>
                <w:rFonts w:hint="eastAsia" w:ascii="宋体" w:hAnsi="宋体"/>
                <w:sz w:val="24"/>
                <w:szCs w:val="24"/>
              </w:rPr>
              <w:t>是否响应</w:t>
            </w:r>
          </w:p>
        </w:tc>
        <w:tc>
          <w:tcPr>
            <w:tcW w:w="1933" w:type="dxa"/>
            <w:vAlign w:val="center"/>
          </w:tcPr>
          <w:p>
            <w:pPr>
              <w:spacing w:line="360" w:lineRule="exact"/>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付款方法和条件</w:t>
            </w:r>
          </w:p>
        </w:tc>
        <w:tc>
          <w:tcPr>
            <w:tcW w:w="5528" w:type="dxa"/>
            <w:vAlign w:val="center"/>
          </w:tcPr>
          <w:p>
            <w:pPr>
              <w:jc w:val="center"/>
              <w:rPr>
                <w:rFonts w:cs="宋体" w:asciiTheme="minorEastAsia" w:hAnsiTheme="minorEastAsia" w:eastAsiaTheme="minorEastAsia"/>
                <w:color w:val="000000"/>
                <w:szCs w:val="21"/>
              </w:rPr>
            </w:pPr>
            <w:r>
              <w:rPr>
                <w:rFonts w:hint="eastAsia" w:ascii="宋体" w:hAnsi="宋体"/>
                <w:color w:val="00B050"/>
              </w:rPr>
              <w:t>签订合同后支付总价的30%作为项目预付款，设备预验收合格后支付40%，设备安装调试完成验收合格后支付25%，</w:t>
            </w:r>
            <w:r>
              <w:rPr>
                <w:rFonts w:hint="eastAsia" w:ascii="宋体" w:hAnsi="宋体"/>
                <w:color w:val="FF0000"/>
              </w:rPr>
              <w:t>另5%作为质保金于项目完成验收1年后支付</w:t>
            </w:r>
            <w:r>
              <w:rPr>
                <w:rFonts w:hint="eastAsia" w:ascii="宋体" w:hAnsi="宋体"/>
                <w:color w:val="000000"/>
              </w:rPr>
              <w:t>，整机质保期不低于1年。</w:t>
            </w:r>
          </w:p>
        </w:tc>
        <w:tc>
          <w:tcPr>
            <w:tcW w:w="1347" w:type="dxa"/>
            <w:vAlign w:val="center"/>
          </w:tcPr>
          <w:p>
            <w:pPr>
              <w:spacing w:line="360" w:lineRule="exact"/>
              <w:jc w:val="center"/>
              <w:rPr>
                <w:rFonts w:cs="宋体" w:asciiTheme="minorEastAsia" w:hAnsiTheme="minorEastAsia" w:eastAsiaTheme="minorEastAsia"/>
                <w:color w:val="000000"/>
                <w:szCs w:val="21"/>
              </w:rPr>
            </w:pPr>
          </w:p>
        </w:tc>
        <w:tc>
          <w:tcPr>
            <w:tcW w:w="1933" w:type="dxa"/>
            <w:vAlign w:val="center"/>
          </w:tcPr>
          <w:p>
            <w:pPr>
              <w:spacing w:line="36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评标方式</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综合评分法，按得分高低进行排序，选择最高分厂家为此次采购的中标单位。</w:t>
            </w:r>
          </w:p>
        </w:tc>
        <w:tc>
          <w:tcPr>
            <w:tcW w:w="1347" w:type="dxa"/>
            <w:vAlign w:val="center"/>
          </w:tcPr>
          <w:p>
            <w:pPr>
              <w:spacing w:line="360" w:lineRule="exact"/>
              <w:jc w:val="center"/>
              <w:rPr>
                <w:rFonts w:cs="宋体" w:asciiTheme="minorEastAsia" w:hAnsiTheme="minorEastAsia" w:eastAsiaTheme="minorEastAsia"/>
                <w:color w:val="000000"/>
                <w:szCs w:val="21"/>
              </w:rPr>
            </w:pPr>
          </w:p>
        </w:tc>
        <w:tc>
          <w:tcPr>
            <w:tcW w:w="1933" w:type="dxa"/>
            <w:vAlign w:val="center"/>
          </w:tcPr>
          <w:p>
            <w:pPr>
              <w:spacing w:line="36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评分标准</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综合评分表</w:t>
            </w:r>
          </w:p>
        </w:tc>
        <w:tc>
          <w:tcPr>
            <w:tcW w:w="1347" w:type="dxa"/>
            <w:vAlign w:val="center"/>
          </w:tcPr>
          <w:p>
            <w:pPr>
              <w:spacing w:line="360" w:lineRule="exact"/>
              <w:jc w:val="center"/>
              <w:rPr>
                <w:rFonts w:cs="宋体" w:asciiTheme="minorEastAsia" w:hAnsiTheme="minorEastAsia" w:eastAsiaTheme="minorEastAsia"/>
                <w:color w:val="000000"/>
                <w:szCs w:val="21"/>
              </w:rPr>
            </w:pPr>
          </w:p>
        </w:tc>
        <w:tc>
          <w:tcPr>
            <w:tcW w:w="1933" w:type="dxa"/>
            <w:vAlign w:val="center"/>
          </w:tcPr>
          <w:p>
            <w:pPr>
              <w:spacing w:line="36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合同样式</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合同范本</w:t>
            </w:r>
          </w:p>
        </w:tc>
        <w:tc>
          <w:tcPr>
            <w:tcW w:w="1347" w:type="dxa"/>
            <w:vAlign w:val="center"/>
          </w:tcPr>
          <w:p>
            <w:pPr>
              <w:spacing w:line="360" w:lineRule="exact"/>
              <w:jc w:val="center"/>
              <w:rPr>
                <w:rFonts w:cs="宋体" w:asciiTheme="minorEastAsia" w:hAnsiTheme="minorEastAsia" w:eastAsiaTheme="minorEastAsia"/>
                <w:color w:val="000000"/>
                <w:szCs w:val="21"/>
              </w:rPr>
            </w:pPr>
          </w:p>
        </w:tc>
        <w:tc>
          <w:tcPr>
            <w:tcW w:w="1933" w:type="dxa"/>
            <w:vAlign w:val="center"/>
          </w:tcPr>
          <w:p>
            <w:pPr>
              <w:spacing w:line="360" w:lineRule="exact"/>
              <w:jc w:val="center"/>
              <w:rPr>
                <w:rFonts w:cs="宋体" w:asciiTheme="minorEastAsia" w:hAnsiTheme="minorEastAsia" w:eastAsiaTheme="minorEastAsia"/>
                <w:color w:val="000000"/>
                <w:szCs w:val="21"/>
              </w:rPr>
            </w:pPr>
          </w:p>
        </w:tc>
      </w:tr>
    </w:tbl>
    <w:p>
      <w:pPr>
        <w:spacing w:line="360" w:lineRule="auto"/>
        <w:rPr>
          <w:rFonts w:asciiTheme="minorEastAsia" w:hAnsiTheme="minorEastAsia" w:eastAsiaTheme="minorEastAsia"/>
          <w:color w:val="000000"/>
          <w:szCs w:val="21"/>
        </w:rPr>
      </w:pPr>
      <w:r>
        <w:rPr>
          <w:rFonts w:hint="eastAsia" w:asciiTheme="minorEastAsia" w:hAnsiTheme="minorEastAsia" w:eastAsiaTheme="minorEastAsia"/>
          <w:color w:val="000000"/>
          <w:szCs w:val="21"/>
        </w:rPr>
        <w:t>（</w:t>
      </w:r>
      <w:r>
        <w:rPr>
          <w:rFonts w:hint="eastAsia" w:cs="宋体" w:asciiTheme="minorEastAsia" w:hAnsiTheme="minorEastAsia" w:eastAsiaTheme="minorEastAsia"/>
          <w:color w:val="FF0000"/>
          <w:kern w:val="0"/>
          <w:szCs w:val="21"/>
        </w:rPr>
        <w:t>针对恒达技术要求进行确认是否响应满足， 如有不响应，请备注；有超过性能要求的请列出说明，将作为综合评分中的加分项，如未加说明则按基础要求执行。</w:t>
      </w:r>
      <w:r>
        <w:rPr>
          <w:rFonts w:hint="eastAsia" w:asciiTheme="minorEastAsia" w:hAnsiTheme="minorEastAsia" w:eastAsiaTheme="minorEastAsia"/>
          <w:color w:val="000000"/>
          <w:szCs w:val="21"/>
        </w:rPr>
        <w:t>）</w:t>
      </w: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u w:val="single"/>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日期：</w:t>
      </w:r>
    </w:p>
    <w:p/>
    <w:p>
      <w:pPr>
        <w:spacing w:line="520" w:lineRule="exact"/>
      </w:pPr>
    </w:p>
    <w:p>
      <w:pPr>
        <w:spacing w:line="520" w:lineRule="exact"/>
      </w:pPr>
      <w:r>
        <w:rPr>
          <w:rFonts w:hint="eastAsia"/>
        </w:rPr>
        <w:t>附件五</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配置明细表</w:t>
      </w:r>
    </w:p>
    <w:tbl>
      <w:tblPr>
        <w:tblStyle w:val="18"/>
        <w:tblpPr w:leftFromText="180" w:rightFromText="180" w:vertAnchor="text" w:horzAnchor="margin" w:tblpXSpec="center" w:tblpY="249"/>
        <w:tblW w:w="8215"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439"/>
        <w:gridCol w:w="2404"/>
        <w:gridCol w:w="1842"/>
        <w:gridCol w:w="253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p>
        </w:tc>
        <w:tc>
          <w:tcPr>
            <w:tcW w:w="2404" w:type="dxa"/>
            <w:shd w:val="clear" w:color="auto" w:fill="auto"/>
            <w:noWrap/>
            <w:vAlign w:val="center"/>
          </w:tcPr>
          <w:p>
            <w:pPr>
              <w:widowControl/>
              <w:jc w:val="center"/>
              <w:rPr>
                <w:rFonts w:ascii="宋体" w:hAnsi="宋体" w:cs="宋体"/>
                <w:color w:val="000000"/>
                <w:kern w:val="0"/>
                <w:szCs w:val="21"/>
              </w:rPr>
            </w:pPr>
          </w:p>
        </w:tc>
        <w:tc>
          <w:tcPr>
            <w:tcW w:w="1842" w:type="dxa"/>
            <w:shd w:val="clear" w:color="auto" w:fill="auto"/>
            <w:noWrap/>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品牌/型号/厂家</w:t>
            </w:r>
          </w:p>
        </w:tc>
        <w:tc>
          <w:tcPr>
            <w:tcW w:w="2530" w:type="dxa"/>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序号</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设备厂家及型号</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1.1.1</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温控仪（主）</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1.1.2</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温控模块</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触发板、可控硅、固态继电器、调整器、调功器等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1.1.3</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电气元件</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空开、断路器、指示灯、交流接触器、中间继电器、按钮、旋钮等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1.1.4</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触摸屏</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1.1.5</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数显电压表</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1.1.6</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数显电流表</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电流互感器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1.1.7</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保温材料</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硅酸铝纤维板/纤维棉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1.1.8</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PLC</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1.1.9</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电缆线</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1.2.0</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热电偶补偿线</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1.2.1</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热电偶</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K型-上仪三厂</w:t>
            </w: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1.2.2</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电度表</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1.2.3</w:t>
            </w:r>
          </w:p>
        </w:tc>
        <w:tc>
          <w:tcPr>
            <w:tcW w:w="2404" w:type="dxa"/>
            <w:shd w:val="clear" w:color="auto" w:fill="auto"/>
            <w:noWrap/>
            <w:vAlign w:val="center"/>
          </w:tcPr>
          <w:p>
            <w:pPr>
              <w:widowControl/>
              <w:jc w:val="center"/>
              <w:rPr>
                <w:rFonts w:asciiTheme="minorEastAsia" w:hAnsiTheme="minorEastAsia" w:eastAsiaTheme="minorEastAsia"/>
                <w:b/>
                <w:sz w:val="24"/>
              </w:rPr>
            </w:pPr>
            <w:r>
              <w:rPr>
                <w:rFonts w:hint="eastAsia" w:cs="宋体" w:asciiTheme="minorEastAsia" w:hAnsiTheme="minorEastAsia" w:eastAsiaTheme="minorEastAsia"/>
                <w:color w:val="000000"/>
                <w:kern w:val="0"/>
                <w:szCs w:val="21"/>
              </w:rPr>
              <w:t>炉体钢材</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国标</w:t>
            </w: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1.2.4</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加热元件</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硅碳棒、电阻丝</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1.2.5</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不锈钢板</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国标304</w:t>
            </w: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1.2.6</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不锈钢主体框架</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国标310S</w:t>
            </w: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1.2.7</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保温材料</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硅酸铝纤维板/纤维棉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1.2.8</w:t>
            </w:r>
          </w:p>
        </w:tc>
        <w:tc>
          <w:tcPr>
            <w:tcW w:w="2404" w:type="dxa"/>
            <w:shd w:val="clear" w:color="auto" w:fill="auto"/>
            <w:noWrap/>
            <w:vAlign w:val="center"/>
          </w:tcPr>
          <w:p>
            <w:pPr>
              <w:widowControl/>
              <w:jc w:val="center"/>
              <w:rPr>
                <w:rFonts w:asciiTheme="minorEastAsia" w:hAnsiTheme="minorEastAsia" w:eastAsiaTheme="minorEastAsia"/>
                <w:b/>
                <w:sz w:val="24"/>
              </w:rPr>
            </w:pPr>
            <w:r>
              <w:rPr>
                <w:rFonts w:hint="eastAsia" w:cs="宋体" w:asciiTheme="minorEastAsia" w:hAnsiTheme="minorEastAsia" w:eastAsiaTheme="minorEastAsia"/>
                <w:color w:val="000000"/>
                <w:kern w:val="0"/>
                <w:szCs w:val="21"/>
              </w:rPr>
              <w:t>气缸</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1.2.9</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变频电机</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变频器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1.3.0</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网带</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1.3.1</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保温砖</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1.3.2</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步进电机/伺服电机</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1.3.3</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cs="宋体" w:asciiTheme="minorEastAsia" w:hAnsiTheme="minorEastAsia" w:eastAsiaTheme="minorEastAsia"/>
                <w:color w:val="000000"/>
                <w:kern w:val="0"/>
                <w:szCs w:val="21"/>
              </w:rPr>
              <w:t>……</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bl>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widowControl/>
        <w:spacing w:line="420" w:lineRule="exact"/>
        <w:jc w:val="left"/>
        <w:rPr>
          <w:rFonts w:ascii="黑体" w:hAnsi="宋体" w:eastAsia="黑体" w:cs="宋体"/>
          <w:color w:val="000000"/>
          <w:kern w:val="0"/>
          <w:sz w:val="24"/>
        </w:rPr>
      </w:pPr>
    </w:p>
    <w:p>
      <w:pPr>
        <w:ind w:firstLine="6120" w:firstLineChars="2550"/>
      </w:pPr>
      <w:r>
        <w:rPr>
          <w:rFonts w:hint="eastAsia" w:ascii="黑体" w:hAnsi="宋体" w:eastAsia="黑体" w:cs="宋体"/>
          <w:color w:val="000000"/>
          <w:kern w:val="0"/>
          <w:sz w:val="24"/>
        </w:rPr>
        <w:t>日期：</w:t>
      </w:r>
    </w:p>
    <w:p>
      <w:pPr>
        <w:widowControl/>
        <w:spacing w:line="420" w:lineRule="exact"/>
        <w:jc w:val="left"/>
        <w:rPr>
          <w:rFonts w:ascii="黑体" w:hAnsi="宋体" w:eastAsia="黑体" w:cs="宋体"/>
          <w:color w:val="000000"/>
          <w:kern w:val="0"/>
          <w:sz w:val="24"/>
          <w:u w:val="single"/>
        </w:rPr>
        <w:sectPr>
          <w:pgSz w:w="11906" w:h="16838"/>
          <w:pgMar w:top="1089" w:right="1797" w:bottom="1440" w:left="1797" w:header="851" w:footer="992" w:gutter="0"/>
          <w:cols w:space="425" w:num="1"/>
          <w:docGrid w:type="lines" w:linePitch="312" w:charSpace="0"/>
        </w:sectPr>
      </w:pPr>
    </w:p>
    <w:p>
      <w:pPr>
        <w:spacing w:line="520" w:lineRule="exact"/>
      </w:pPr>
      <w:r>
        <w:rPr>
          <w:rFonts w:hint="eastAsia"/>
        </w:rPr>
        <w:t>附件六</w:t>
      </w:r>
    </w:p>
    <w:p>
      <w:pPr>
        <w:spacing w:line="520" w:lineRule="exact"/>
      </w:pP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报价一览表</w:t>
      </w:r>
    </w:p>
    <w:tbl>
      <w:tblPr>
        <w:tblStyle w:val="18"/>
        <w:tblW w:w="9283" w:type="dxa"/>
        <w:jc w:val="center"/>
        <w:tblLayout w:type="autofit"/>
        <w:tblCellMar>
          <w:top w:w="0" w:type="dxa"/>
          <w:left w:w="108" w:type="dxa"/>
          <w:bottom w:w="0" w:type="dxa"/>
          <w:right w:w="108" w:type="dxa"/>
        </w:tblCellMar>
      </w:tblPr>
      <w:tblGrid>
        <w:gridCol w:w="1541"/>
        <w:gridCol w:w="1080"/>
        <w:gridCol w:w="1351"/>
        <w:gridCol w:w="1134"/>
        <w:gridCol w:w="1200"/>
        <w:gridCol w:w="1134"/>
        <w:gridCol w:w="1843"/>
      </w:tblGrid>
      <w:tr>
        <w:tblPrEx>
          <w:tblCellMar>
            <w:top w:w="0" w:type="dxa"/>
            <w:left w:w="108" w:type="dxa"/>
            <w:bottom w:w="0" w:type="dxa"/>
            <w:right w:w="108" w:type="dxa"/>
          </w:tblCellMar>
        </w:tblPrEx>
        <w:trPr>
          <w:trHeight w:val="626" w:hRule="atLeast"/>
          <w:jc w:val="center"/>
        </w:trPr>
        <w:tc>
          <w:tcPr>
            <w:tcW w:w="154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设备名称</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机型</w:t>
            </w:r>
          </w:p>
        </w:tc>
        <w:tc>
          <w:tcPr>
            <w:tcW w:w="13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金额(元)</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仿宋_GB2312" w:hAnsi="微软雅黑" w:eastAsia="仿宋_GB2312"/>
                <w:sz w:val="24"/>
              </w:rPr>
              <w:t>压型机头</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8头</w:t>
            </w: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台</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vMerge w:val="restart"/>
            <w:tcBorders>
              <w:top w:val="nil"/>
              <w:left w:val="nil"/>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含税、安装调试及运费</w:t>
            </w: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仿宋_GB2312" w:hAnsi="微软雅黑" w:eastAsia="仿宋_GB2312"/>
                <w:sz w:val="24"/>
              </w:rPr>
            </w:pPr>
            <w:r>
              <w:rPr>
                <w:rFonts w:hint="eastAsia" w:ascii="仿宋_GB2312" w:hAnsi="微软雅黑" w:eastAsia="仿宋_GB2312"/>
                <w:sz w:val="24"/>
              </w:rPr>
              <w:t>软化炉</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台</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vMerge w:val="continue"/>
            <w:tcBorders>
              <w:left w:val="nil"/>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仿宋_GB2312" w:hAnsi="微软雅黑" w:eastAsia="仿宋_GB2312"/>
                <w:sz w:val="24"/>
              </w:rPr>
            </w:pPr>
            <w:r>
              <w:rPr>
                <w:rFonts w:hint="eastAsia" w:ascii="仿宋_GB2312" w:hAnsi="微软雅黑" w:eastAsia="仿宋_GB2312"/>
                <w:sz w:val="24"/>
              </w:rPr>
              <w:t>徐冷炉</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台</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vMerge w:val="continue"/>
            <w:tcBorders>
              <w:left w:val="nil"/>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仿宋_GB2312" w:hAnsi="微软雅黑" w:eastAsia="仿宋_GB2312"/>
                <w:sz w:val="24"/>
              </w:rPr>
            </w:pPr>
            <w:r>
              <w:rPr>
                <w:rFonts w:hint="eastAsia" w:ascii="仿宋_GB2312" w:hAnsi="微软雅黑" w:eastAsia="仿宋_GB2312"/>
                <w:sz w:val="24"/>
              </w:rPr>
              <w:t>控制系统</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套</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vMerge w:val="continue"/>
            <w:tcBorders>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仿宋_GB2312" w:hAnsi="微软雅黑" w:eastAsia="仿宋_GB2312"/>
                <w:sz w:val="24"/>
              </w:rPr>
            </w:pPr>
            <w:r>
              <w:rPr>
                <w:rFonts w:hint="eastAsia" w:ascii="仿宋_GB2312" w:hAnsi="微软雅黑" w:eastAsia="仿宋_GB2312"/>
                <w:sz w:val="24"/>
              </w:rPr>
              <w:t>数控模具加热系统</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套</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vMerge w:val="continue"/>
            <w:tcBorders>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51"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bl>
    <w:p>
      <w:pPr>
        <w:rPr>
          <w:color w:val="000000"/>
        </w:rPr>
      </w:pPr>
    </w:p>
    <w:p>
      <w:pPr>
        <w:rPr>
          <w:rFonts w:ascii="宋体" w:hAnsi="宋体" w:cs="宋体"/>
          <w:color w:val="000000"/>
          <w:kern w:val="0"/>
          <w:sz w:val="22"/>
          <w:szCs w:val="22"/>
        </w:rPr>
      </w:pPr>
      <w:r>
        <w:rPr>
          <w:rFonts w:hint="eastAsia" w:ascii="宋体" w:hAnsi="宋体" w:cs="宋体"/>
          <w:color w:val="000000"/>
          <w:kern w:val="0"/>
          <w:sz w:val="22"/>
          <w:szCs w:val="22"/>
        </w:rPr>
        <w:t>币种：人民币</w:t>
      </w:r>
    </w:p>
    <w:p>
      <w:pPr>
        <w:widowControl/>
        <w:spacing w:line="420" w:lineRule="exact"/>
        <w:jc w:val="left"/>
        <w:rPr>
          <w:rFonts w:ascii="宋体" w:hAnsi="宋体" w:cs="宋体"/>
          <w:color w:val="000000"/>
          <w:kern w:val="0"/>
          <w:sz w:val="22"/>
          <w:szCs w:val="22"/>
        </w:rPr>
      </w:pPr>
      <w:r>
        <w:rPr>
          <w:rFonts w:hint="eastAsia" w:ascii="宋体" w:hAnsi="宋体" w:cs="宋体"/>
          <w:color w:val="000000"/>
          <w:kern w:val="0"/>
          <w:sz w:val="22"/>
          <w:szCs w:val="22"/>
        </w:rPr>
        <w:t>税率：13%</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rPr>
          <w:rFonts w:ascii="黑体" w:hAnsi="宋体" w:eastAsia="黑体" w:cs="宋体"/>
          <w:color w:val="000000"/>
          <w:kern w:val="0"/>
          <w:sz w:val="24"/>
        </w:rPr>
      </w:pPr>
    </w:p>
    <w:p>
      <w:pPr>
        <w:ind w:right="480"/>
        <w:rPr>
          <w:rFonts w:ascii="黑体" w:hAnsi="宋体" w:eastAsia="黑体" w:cs="宋体"/>
          <w:color w:val="000000"/>
          <w:kern w:val="0"/>
          <w:sz w:val="24"/>
        </w:rPr>
      </w:pPr>
      <w:r>
        <w:rPr>
          <w:rFonts w:hint="eastAsia" w:ascii="黑体" w:hAnsi="宋体" w:eastAsia="黑体" w:cs="宋体"/>
          <w:color w:val="000000"/>
          <w:kern w:val="0"/>
          <w:sz w:val="24"/>
        </w:rPr>
        <w:t xml:space="preserve">                                                    日期：</w:t>
      </w:r>
    </w:p>
    <w:p>
      <w:pPr>
        <w:ind w:right="480"/>
        <w:rPr>
          <w:rFonts w:ascii="黑体" w:hAnsi="宋体" w:eastAsia="黑体" w:cs="宋体"/>
          <w:color w:val="000000"/>
          <w:kern w:val="0"/>
          <w:sz w:val="24"/>
        </w:rPr>
      </w:pPr>
    </w:p>
    <w:p>
      <w:pPr>
        <w:spacing w:line="520" w:lineRule="exact"/>
        <w:rPr>
          <w:rFonts w:ascii="黑体" w:hAnsi="宋体" w:eastAsia="黑体" w:cs="宋体"/>
          <w:color w:val="000000"/>
          <w:kern w:val="0"/>
          <w:sz w:val="24"/>
        </w:rPr>
      </w:pPr>
      <w:r>
        <w:rPr>
          <w:rFonts w:ascii="黑体" w:hAnsi="宋体" w:eastAsia="黑体" w:cs="宋体"/>
          <w:color w:val="000000"/>
          <w:kern w:val="0"/>
          <w:sz w:val="24"/>
        </w:rPr>
        <w:br w:type="page"/>
      </w:r>
    </w:p>
    <w:p>
      <w:pPr>
        <w:spacing w:line="520" w:lineRule="exact"/>
        <w:rPr>
          <w:rFonts w:ascii="黑体" w:hAnsi="宋体" w:eastAsia="黑体" w:cs="宋体"/>
          <w:color w:val="000000"/>
          <w:kern w:val="0"/>
          <w:sz w:val="24"/>
        </w:rPr>
      </w:pPr>
      <w:r>
        <w:rPr>
          <w:rFonts w:hint="eastAsia" w:ascii="黑体" w:hAnsi="宋体" w:eastAsia="黑体" w:cs="宋体"/>
          <w:color w:val="000000"/>
          <w:kern w:val="0"/>
          <w:sz w:val="24"/>
        </w:rPr>
        <w:t>附件七</w:t>
      </w:r>
    </w:p>
    <w:p>
      <w:pPr>
        <w:spacing w:line="520" w:lineRule="exact"/>
        <w:jc w:val="center"/>
        <w:rPr>
          <w:rFonts w:ascii="黑体" w:hAnsi="宋体" w:eastAsia="黑体" w:cs="宋体"/>
          <w:b/>
          <w:color w:val="000000"/>
          <w:kern w:val="0"/>
          <w:sz w:val="32"/>
        </w:rPr>
      </w:pPr>
      <w:r>
        <w:rPr>
          <w:rFonts w:hint="eastAsia" w:ascii="黑体" w:hAnsi="宋体" w:eastAsia="黑体" w:cs="宋体"/>
          <w:b/>
          <w:color w:val="000000"/>
          <w:kern w:val="0"/>
          <w:sz w:val="32"/>
        </w:rPr>
        <w:t>项目建设方案</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一、项目策划：</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二、设备性能指标：</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三、技术建设要求：</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四、服务及培训方案：</w:t>
      </w:r>
    </w:p>
    <w:p>
      <w:pPr>
        <w:pStyle w:val="43"/>
        <w:widowControl/>
        <w:spacing w:line="288" w:lineRule="auto"/>
        <w:ind w:left="357" w:leftChars="170"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五、围绕以下关注重点的实施方案：</w:t>
      </w:r>
    </w:p>
    <w:p>
      <w:pPr>
        <w:pStyle w:val="43"/>
        <w:widowControl/>
        <w:spacing w:line="288" w:lineRule="auto"/>
        <w:ind w:left="357" w:leftChars="170"/>
        <w:jc w:val="left"/>
        <w:rPr>
          <w:rFonts w:asciiTheme="minorEastAsia" w:hAnsiTheme="minorEastAsia" w:eastAsiaTheme="minorEastAsia"/>
          <w:szCs w:val="24"/>
        </w:rPr>
      </w:pPr>
      <w:r>
        <w:rPr>
          <w:rFonts w:hint="eastAsia" w:asciiTheme="minorEastAsia" w:hAnsiTheme="minorEastAsia" w:eastAsiaTheme="minorEastAsia"/>
          <w:szCs w:val="24"/>
        </w:rPr>
        <w:t>项目创新点，主要针对现有二次压型生产线存在的问题进行对点优化设计，包括但不限于以下：（1）、软化炉内单区横向温差过大，动态情况下（推砖运行时）炉内瓷盒每穴位置上温度差≥20摄氏度，且料块上下表面软化效果不一致。项目建设要求静态温度差≤3摄氏度，动态温度差控制在5摄氏度。</w:t>
      </w:r>
    </w:p>
    <w:p>
      <w:pPr>
        <w:widowControl/>
        <w:spacing w:line="288" w:lineRule="auto"/>
        <w:ind w:firstLine="420" w:firstLineChars="200"/>
        <w:jc w:val="left"/>
        <w:rPr>
          <w:rFonts w:asciiTheme="minorEastAsia" w:hAnsiTheme="minorEastAsia" w:eastAsiaTheme="minorEastAsia"/>
          <w:szCs w:val="24"/>
        </w:rPr>
      </w:pPr>
      <w:r>
        <w:rPr>
          <w:rFonts w:hint="eastAsia" w:asciiTheme="minorEastAsia" w:hAnsiTheme="minorEastAsia" w:eastAsiaTheme="minorEastAsia"/>
          <w:szCs w:val="24"/>
        </w:rPr>
        <w:t>（2）、压型产品口径大，机头跨度长，受力不均，产品尺寸稳定性差，如保证压型产品的尺寸。</w:t>
      </w:r>
    </w:p>
    <w:p>
      <w:pPr>
        <w:widowControl/>
        <w:spacing w:line="288" w:lineRule="auto"/>
        <w:ind w:firstLine="420" w:firstLineChars="200"/>
        <w:jc w:val="left"/>
        <w:rPr>
          <w:rFonts w:asciiTheme="minorEastAsia" w:hAnsiTheme="minorEastAsia" w:eastAsiaTheme="minorEastAsia"/>
          <w:szCs w:val="24"/>
        </w:rPr>
      </w:pPr>
      <w:r>
        <w:rPr>
          <w:rFonts w:hint="eastAsia" w:asciiTheme="minorEastAsia" w:hAnsiTheme="minorEastAsia" w:eastAsiaTheme="minorEastAsia"/>
          <w:szCs w:val="24"/>
        </w:rPr>
        <w:t>（3）、 产品入模时因碰撞产生产品内在不良，如何保证料块入模精准的同时未有碰撞产生的不良。</w:t>
      </w:r>
    </w:p>
    <w:p>
      <w:pPr>
        <w:widowControl/>
        <w:spacing w:line="288" w:lineRule="auto"/>
        <w:ind w:firstLine="420" w:firstLineChars="200"/>
        <w:jc w:val="left"/>
        <w:rPr>
          <w:rFonts w:asciiTheme="minorEastAsia" w:hAnsiTheme="minorEastAsia" w:eastAsiaTheme="minorEastAsia"/>
          <w:szCs w:val="24"/>
        </w:rPr>
      </w:pPr>
      <w:r>
        <w:rPr>
          <w:rFonts w:hint="eastAsia" w:asciiTheme="minorEastAsia" w:hAnsiTheme="minorEastAsia" w:eastAsiaTheme="minorEastAsia"/>
          <w:szCs w:val="24"/>
        </w:rPr>
        <w:t>（4）、产品压型后的冷却时间较长，容易影响压型效率，如何保证压型效率的同时，产品排出机构不会造成产品的二次不良（因产品转移到网带的过程中发生的碰撞、变形等）。</w:t>
      </w:r>
    </w:p>
    <w:p>
      <w:pPr>
        <w:pStyle w:val="43"/>
        <w:widowControl/>
        <w:spacing w:line="288" w:lineRule="auto"/>
        <w:ind w:left="357" w:leftChars="170"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（5）、炉底板升降温时因受热膨胀易断裂影响其使用寿命，其接缝处容易掉落瓷盒灰堆积在底炉电阻丝上影响电阻丝使用寿命。</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（6）、瓷盒翻转倒料时动作幅度大，重复定位差，造成瓷盒损伤且易产生瓷盒灰影响压型的产品质量。</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（7）、各推砖动力源重复定位差，造成瓷盒的损伤。前横推动力源离炉内加热器太近因高温易损伤且安装位置设计不合理，占用区域太大，存在安全隐患。</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（8）、温度及压胚控制系统缺乏可视化、人性化、信息化、数字化的设计，无法实现操作简单、直观、数据采集及远程交互控制。</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（9）、加热区控制柜过于庞大，其内部降温设计不合理，造成区域浪费，影响部件使用寿命。</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（10）、加热线路走线不合理未进行合理的整体布局，存在脏、乱、差的现象，导致维修操作极为不便的同时自身存在一定的安全隐患。</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（11）、压型机头各支撑件装配精度差（更换某一部件后其部件的位置无法复原），形成累计误差后无法满足压型精度。</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（12）、底板进退定位精度不高，现有辅助定位机构易磨损，底板存在受热膨胀左右间隙易偏置导致上下模擦模。</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（13）、不同口径的物料无法精准入模，入模后的料块位置无法调整。</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（14）、压杆过长，空行程过多，降低了其定位及压型精度。</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（15）、底板翻转动作的相关参数（速率、位置）无法设置，其动作太过粗犷，无法精细管理。</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（16）、底板翻转旋转轴未在其边框对称线上，存在偏心翻转（如确实需要用偏心翻转，请从动作时间、结构干涉、布局情况等方面阐述理由）</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（17）、底板支撑板下模上顶孔、底板模具安装孔、压杆导向套孔、移动横梁压杆固定孔无法同心。各支撑板在使用一段时间（一两年）后材质因内部应力关系出现微型变形，影响设备的整体装配和定位精度。</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（18）、压杆与其导向套存在较快的运动磨损，其导向精度降低，造成压杆重复性的位置偏差。</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（19）、移动横梁两侧导向杆无法润滑或存在假润滑，降低了其部件的使用寿命。</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（20）、物料排除中，产品在网带上位置不好，网带输送中容易跌落在网面外，造成产品损失。</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（21）、部件安装位置未经过优化，造成维修操作性的困难，因简单、方便、合理。</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（22）、旋转及传动部件安全防护设置不够，未综合考虑高温、粉尘的隔离，存在较大的安全隐患。</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（23）、软化炉前、后炉口保温较差影响内部温区的稳定性，应加装保温装置，同时需考虑炉内出现异常情况时（如翻砖）的快速处理。</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（24）、底炉中空结构，密封效果不好，综合考虑保温的同时需方便更换和维修的操作。</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（25）、设备技术资料（设备部件图、总装图、电气控制图、控制程序、设备使用说明书等）不全。</w:t>
      </w:r>
    </w:p>
    <w:p>
      <w:pPr>
        <w:pStyle w:val="43"/>
        <w:widowControl/>
        <w:spacing w:line="360" w:lineRule="auto"/>
        <w:ind w:left="360"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其它</w:t>
      </w:r>
    </w:p>
    <w:p>
      <w:pPr>
        <w:pStyle w:val="43"/>
        <w:widowControl/>
        <w:spacing w:line="360" w:lineRule="auto"/>
        <w:ind w:left="360" w:firstLine="0" w:firstLineChars="0"/>
        <w:jc w:val="left"/>
        <w:rPr>
          <w:rFonts w:asciiTheme="minorEastAsia" w:hAnsiTheme="minorEastAsia" w:eastAsiaTheme="minorEastAsia"/>
          <w:sz w:val="24"/>
          <w:szCs w:val="24"/>
        </w:rPr>
      </w:pPr>
      <w:r>
        <w:rPr>
          <w:rFonts w:asciiTheme="minorEastAsia" w:hAnsiTheme="minorEastAsia" w:eastAsiaTheme="minorEastAsia"/>
          <w:sz w:val="24"/>
          <w:szCs w:val="24"/>
        </w:rPr>
        <w:t>……</w:t>
      </w:r>
      <w:r>
        <w:rPr>
          <w:rFonts w:hint="eastAsia" w:asciiTheme="minorEastAsia" w:hAnsiTheme="minorEastAsia" w:eastAsiaTheme="minorEastAsia"/>
          <w:sz w:val="24"/>
          <w:szCs w:val="24"/>
        </w:rPr>
        <w:t>.</w:t>
      </w:r>
    </w:p>
    <w:p>
      <w:pPr>
        <w:widowControl/>
        <w:jc w:val="left"/>
        <w:rPr>
          <w:sz w:val="28"/>
          <w:szCs w:val="32"/>
        </w:rPr>
      </w:pPr>
      <w:r>
        <w:rPr>
          <w:sz w:val="28"/>
          <w:szCs w:val="32"/>
        </w:rPr>
        <w:br w:type="page"/>
      </w:r>
    </w:p>
    <w:p>
      <w:pPr>
        <w:spacing w:line="520" w:lineRule="exact"/>
      </w:pPr>
      <w:r>
        <w:rPr>
          <w:rFonts w:hint="eastAsia"/>
        </w:rPr>
        <w:t>附件八</w:t>
      </w:r>
    </w:p>
    <w:tbl>
      <w:tblPr>
        <w:tblStyle w:val="18"/>
        <w:tblpPr w:leftFromText="180" w:rightFromText="180" w:vertAnchor="page" w:horzAnchor="margin" w:tblpY="3721"/>
        <w:tblW w:w="10260" w:type="dxa"/>
        <w:tblInd w:w="0" w:type="dxa"/>
        <w:tblLayout w:type="autofit"/>
        <w:tblCellMar>
          <w:top w:w="0" w:type="dxa"/>
          <w:left w:w="108" w:type="dxa"/>
          <w:bottom w:w="0" w:type="dxa"/>
          <w:right w:w="108" w:type="dxa"/>
        </w:tblCellMar>
      </w:tblPr>
      <w:tblGrid>
        <w:gridCol w:w="620"/>
        <w:gridCol w:w="1522"/>
        <w:gridCol w:w="850"/>
        <w:gridCol w:w="4678"/>
        <w:gridCol w:w="709"/>
        <w:gridCol w:w="1881"/>
      </w:tblGrid>
      <w:tr>
        <w:tblPrEx>
          <w:tblCellMar>
            <w:top w:w="0" w:type="dxa"/>
            <w:left w:w="108" w:type="dxa"/>
            <w:bottom w:w="0" w:type="dxa"/>
            <w:right w:w="108" w:type="dxa"/>
          </w:tblCellMar>
        </w:tblPrEx>
        <w:trPr>
          <w:trHeight w:val="312" w:hRule="atLeast"/>
        </w:trPr>
        <w:tc>
          <w:tcPr>
            <w:tcW w:w="6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52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评分指标</w:t>
            </w:r>
          </w:p>
        </w:tc>
        <w:tc>
          <w:tcPr>
            <w:tcW w:w="85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分值</w:t>
            </w:r>
          </w:p>
        </w:tc>
        <w:tc>
          <w:tcPr>
            <w:tcW w:w="467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分布</w:t>
            </w:r>
          </w:p>
        </w:tc>
        <w:tc>
          <w:tcPr>
            <w:tcW w:w="709"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得分</w:t>
            </w:r>
          </w:p>
        </w:tc>
        <w:tc>
          <w:tcPr>
            <w:tcW w:w="1881"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312" w:hRule="atLeast"/>
        </w:trPr>
        <w:tc>
          <w:tcPr>
            <w:tcW w:w="6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52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85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46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9"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c>
          <w:tcPr>
            <w:tcW w:w="1881"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862"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5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价格</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35</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满分35分，得分=满分值（35）*最低报价/报价。</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106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5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themeColor="text1"/>
                <w:kern w:val="0"/>
                <w:sz w:val="22"/>
                <w:szCs w:val="22"/>
              </w:rPr>
            </w:pPr>
            <w:r>
              <w:rPr>
                <w:rFonts w:hint="eastAsia" w:ascii="宋体" w:hAnsi="宋体" w:cs="宋体"/>
                <w:color w:val="000000" w:themeColor="text1"/>
                <w:kern w:val="0"/>
                <w:sz w:val="22"/>
                <w:szCs w:val="22"/>
              </w:rPr>
              <w:t>技术确认响应完整性及建设方案对比</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2"/>
                <w:szCs w:val="22"/>
              </w:rPr>
            </w:pPr>
            <w:r>
              <w:rPr>
                <w:rFonts w:hint="eastAsia" w:ascii="宋体" w:hAnsi="宋体" w:cs="宋体"/>
                <w:color w:val="000000" w:themeColor="text1"/>
                <w:kern w:val="0"/>
                <w:sz w:val="22"/>
                <w:szCs w:val="22"/>
              </w:rPr>
              <w:t>50</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技术要求共5点，具体分布如下：</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主要技术指标（5分）：优：4-5分，较优：3分，一般：2分，差：0-1分。</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自动压机（10分）：优：9-10分，较优：7-8分，一般：5-6分，较差：3-4分，差：0-2。</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软化炉及徐冷炉（10分）：优：9-10分，较优：7-8分，一般：5-6分，较差：3-4分，差：0-2。</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控制系统或配电控制柜（10分）：优：9-10分，较优：7-8分，一般：5-6分，较差：3-4分，差：0-2。</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项目建设方案（附件七）（15分）：优：13-15分，较优：9-12分，一般：5-8分，较差：3-4分，差：0-2。</w:t>
            </w:r>
          </w:p>
          <w:p>
            <w:pPr>
              <w:widowControl/>
              <w:jc w:val="left"/>
              <w:rPr>
                <w:rFonts w:ascii="宋体" w:hAnsi="宋体" w:cs="宋体"/>
                <w:color w:val="FF0000"/>
                <w:kern w:val="0"/>
                <w:sz w:val="22"/>
                <w:szCs w:val="22"/>
              </w:rPr>
            </w:pPr>
            <w:r>
              <w:rPr>
                <w:rFonts w:hint="eastAsia" w:ascii="宋体" w:hAnsi="宋体" w:cs="宋体"/>
                <w:color w:val="000000"/>
                <w:kern w:val="0"/>
                <w:sz w:val="22"/>
                <w:szCs w:val="22"/>
              </w:rPr>
              <w:t>另附件四（要求确认响应表）对应项每未响应1项扣除1分，未提供不响应的理由加扣2分。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相关要求列为合同附件</w:t>
            </w:r>
          </w:p>
        </w:tc>
      </w:tr>
      <w:tr>
        <w:tblPrEx>
          <w:tblCellMar>
            <w:top w:w="0" w:type="dxa"/>
            <w:left w:w="108" w:type="dxa"/>
            <w:bottom w:w="0" w:type="dxa"/>
            <w:right w:w="108" w:type="dxa"/>
          </w:tblCellMar>
        </w:tblPrEx>
        <w:trPr>
          <w:trHeight w:val="106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5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售后服务到场响应时间</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12小时（含）以内：5分；12小时到24小时（含）：3分；24小时（含）到48小时：1分；48小时以上：0分。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106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15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质保周期</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1年以下：0分；1年（含）到2年：1分；2年（含）到3年：3分；3年（含）以上：5分。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720"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15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需求附件资料的完整性</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满分5分，所必须附件每缺失一份扣1分。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270"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总分</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w:t>
            </w:r>
          </w:p>
        </w:tc>
        <w:tc>
          <w:tcPr>
            <w:tcW w:w="467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总得分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bl>
    <w:p>
      <w:pPr>
        <w:ind w:right="480" w:firstLine="600"/>
        <w:jc w:val="center"/>
        <w:rPr>
          <w:color w:val="000000"/>
          <w:sz w:val="28"/>
          <w:szCs w:val="28"/>
        </w:rPr>
      </w:pPr>
      <w:r>
        <w:rPr>
          <w:rFonts w:hint="eastAsia"/>
          <w:color w:val="000000"/>
          <w:sz w:val="28"/>
          <w:szCs w:val="28"/>
        </w:rPr>
        <w:t>综合评分表</w:t>
      </w:r>
    </w:p>
    <w:p>
      <w:pPr>
        <w:ind w:right="480"/>
        <w:jc w:val="left"/>
        <w:rPr>
          <w:color w:val="000000"/>
          <w:sz w:val="24"/>
          <w:szCs w:val="28"/>
        </w:rPr>
      </w:pPr>
    </w:p>
    <w:p>
      <w:pPr>
        <w:ind w:right="480"/>
        <w:jc w:val="left"/>
        <w:rPr>
          <w:color w:val="000000"/>
          <w:sz w:val="24"/>
          <w:szCs w:val="28"/>
        </w:rPr>
      </w:pPr>
      <w:r>
        <w:rPr>
          <w:rFonts w:hint="eastAsia"/>
          <w:color w:val="000000"/>
          <w:sz w:val="24"/>
          <w:szCs w:val="28"/>
        </w:rPr>
        <w:t>供应商：</w:t>
      </w:r>
    </w:p>
    <w:p>
      <w:pPr>
        <w:ind w:right="480"/>
        <w:rPr>
          <w:sz w:val="32"/>
        </w:rPr>
      </w:pPr>
      <w:r>
        <w:rPr>
          <w:rFonts w:hint="eastAsia"/>
          <w:sz w:val="28"/>
        </w:rPr>
        <w:t>评分人：日期：</w:t>
      </w:r>
    </w:p>
    <w:p>
      <w:pPr>
        <w:ind w:right="480"/>
        <w:jc w:val="center"/>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r>
        <w:rPr>
          <w:rFonts w:hint="eastAsia"/>
          <w:sz w:val="32"/>
        </w:rPr>
        <w:t>第四部分商务部分（合同条款）</w:t>
      </w:r>
    </w:p>
    <w:p>
      <w:pPr>
        <w:spacing w:line="500" w:lineRule="exact"/>
        <w:rPr>
          <w:rFonts w:ascii="仿宋_GB2312" w:eastAsia="仿宋_GB2312"/>
          <w:sz w:val="28"/>
        </w:rPr>
      </w:pPr>
      <w:r>
        <w:rPr>
          <w:rFonts w:ascii="仿宋_GB2312" w:eastAsia="仿宋_GB2312"/>
          <w:sz w:val="28"/>
        </w:rPr>
        <w:t>甲方</w:t>
      </w:r>
      <w:r>
        <w:rPr>
          <w:rFonts w:hint="eastAsia" w:ascii="仿宋_GB2312" w:eastAsia="仿宋_GB2312"/>
          <w:sz w:val="28"/>
        </w:rPr>
        <w:t>（买方）</w:t>
      </w:r>
      <w:r>
        <w:rPr>
          <w:rFonts w:ascii="仿宋_GB2312" w:eastAsia="仿宋_GB2312"/>
          <w:sz w:val="28"/>
        </w:rPr>
        <w:t>：   </w:t>
      </w:r>
      <w:r>
        <w:rPr>
          <w:rFonts w:hint="eastAsia" w:ascii="仿宋_GB2312" w:eastAsia="仿宋_GB2312"/>
          <w:sz w:val="28"/>
          <w:u w:val="single"/>
        </w:rPr>
        <w:t xml:space="preserve">成都恒达光学有限公司 </w:t>
      </w:r>
    </w:p>
    <w:p>
      <w:pPr>
        <w:spacing w:line="500" w:lineRule="exact"/>
        <w:rPr>
          <w:rFonts w:ascii="仿宋_GB2312" w:eastAsia="仿宋_GB2312"/>
          <w:sz w:val="28"/>
          <w:u w:val="single"/>
        </w:rPr>
      </w:pPr>
      <w:r>
        <w:rPr>
          <w:rFonts w:ascii="仿宋_GB2312" w:eastAsia="仿宋_GB2312"/>
          <w:sz w:val="28"/>
        </w:rPr>
        <w:t>乙方</w:t>
      </w:r>
      <w:r>
        <w:rPr>
          <w:rFonts w:hint="eastAsia" w:ascii="仿宋_GB2312" w:eastAsia="仿宋_GB2312"/>
          <w:sz w:val="28"/>
        </w:rPr>
        <w:t>（卖方）</w:t>
      </w:r>
      <w:r>
        <w:rPr>
          <w:rFonts w:ascii="仿宋_GB2312" w:eastAsia="仿宋_GB2312"/>
          <w:sz w:val="28"/>
        </w:rPr>
        <w:t xml:space="preserve">： </w:t>
      </w:r>
    </w:p>
    <w:p>
      <w:pPr>
        <w:spacing w:line="500" w:lineRule="exact"/>
        <w:ind w:firstLine="560" w:firstLineChars="200"/>
        <w:rPr>
          <w:rFonts w:ascii="仿宋_GB2312" w:eastAsia="仿宋_GB2312"/>
          <w:sz w:val="28"/>
        </w:rPr>
      </w:pPr>
    </w:p>
    <w:p>
      <w:pPr>
        <w:spacing w:line="520" w:lineRule="exact"/>
        <w:ind w:firstLine="560" w:firstLineChars="200"/>
        <w:rPr>
          <w:rFonts w:ascii="仿宋_GB2312" w:eastAsia="仿宋_GB2312"/>
          <w:sz w:val="28"/>
        </w:rPr>
      </w:pPr>
      <w:r>
        <w:rPr>
          <w:rFonts w:ascii="仿宋_GB2312" w:eastAsia="仿宋_GB2312"/>
          <w:sz w:val="28"/>
        </w:rPr>
        <w:t>根据《中华人民共和国合同法》及相关法律的规定，甲</w:t>
      </w:r>
      <w:r>
        <w:rPr>
          <w:rFonts w:hint="eastAsia" w:ascii="仿宋_GB2312" w:eastAsia="仿宋_GB2312"/>
          <w:kern w:val="0"/>
          <w:sz w:val="28"/>
          <w:szCs w:val="18"/>
        </w:rPr>
        <w:t>、</w:t>
      </w:r>
      <w:r>
        <w:rPr>
          <w:rFonts w:ascii="仿宋_GB2312" w:eastAsia="仿宋_GB2312"/>
          <w:sz w:val="28"/>
        </w:rPr>
        <w:t xml:space="preserve">乙双方协商签订如下合同： </w:t>
      </w:r>
    </w:p>
    <w:p>
      <w:pPr>
        <w:spacing w:beforeLines="50" w:afterLines="50" w:line="520" w:lineRule="exact"/>
        <w:jc w:val="center"/>
        <w:rPr>
          <w:rFonts w:eastAsia="仿宋_GB2312"/>
          <w:b/>
          <w:bCs/>
          <w:sz w:val="28"/>
        </w:rPr>
      </w:pPr>
      <w:r>
        <w:rPr>
          <w:rFonts w:hint="eastAsia" w:eastAsia="仿宋_GB2312"/>
          <w:b/>
          <w:bCs/>
          <w:sz w:val="28"/>
        </w:rPr>
        <w:t>第一章合同标的</w:t>
      </w:r>
    </w:p>
    <w:p>
      <w:pPr>
        <w:spacing w:line="520" w:lineRule="exact"/>
        <w:ind w:firstLine="560" w:firstLineChars="200"/>
        <w:rPr>
          <w:rFonts w:ascii="仿宋_GB2312" w:eastAsia="仿宋_GB2312"/>
          <w:sz w:val="28"/>
        </w:rPr>
      </w:pPr>
      <w:r>
        <w:rPr>
          <w:rFonts w:hint="eastAsia" w:ascii="仿宋_GB2312" w:eastAsia="仿宋_GB2312"/>
          <w:sz w:val="28"/>
        </w:rPr>
        <w:t>一、</w:t>
      </w:r>
      <w:r>
        <w:rPr>
          <w:rFonts w:ascii="仿宋_GB2312" w:eastAsia="仿宋_GB2312"/>
          <w:sz w:val="28"/>
        </w:rPr>
        <w:t>合同标的要求：</w:t>
      </w:r>
    </w:p>
    <w:tbl>
      <w:tblPr>
        <w:tblStyle w:val="18"/>
        <w:tblW w:w="9640"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1"/>
        <w:gridCol w:w="1512"/>
        <w:gridCol w:w="709"/>
        <w:gridCol w:w="850"/>
        <w:gridCol w:w="1418"/>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891" w:type="dxa"/>
            <w:vAlign w:val="center"/>
          </w:tcPr>
          <w:p>
            <w:pPr>
              <w:spacing w:line="520" w:lineRule="exact"/>
              <w:jc w:val="center"/>
              <w:rPr>
                <w:rFonts w:ascii="仿宋_GB2312" w:eastAsia="仿宋_GB2312"/>
                <w:sz w:val="24"/>
              </w:rPr>
            </w:pPr>
            <w:r>
              <w:rPr>
                <w:rFonts w:hint="eastAsia" w:ascii="仿宋_GB2312" w:eastAsia="仿宋_GB2312"/>
                <w:sz w:val="24"/>
              </w:rPr>
              <w:t>设备名称</w:t>
            </w:r>
          </w:p>
        </w:tc>
        <w:tc>
          <w:tcPr>
            <w:tcW w:w="1512" w:type="dxa"/>
            <w:vAlign w:val="center"/>
          </w:tcPr>
          <w:p>
            <w:pPr>
              <w:spacing w:line="520" w:lineRule="exact"/>
              <w:jc w:val="center"/>
              <w:rPr>
                <w:rFonts w:ascii="仿宋_GB2312" w:eastAsia="仿宋_GB2312"/>
                <w:sz w:val="24"/>
              </w:rPr>
            </w:pPr>
            <w:r>
              <w:rPr>
                <w:rFonts w:hint="eastAsia" w:ascii="仿宋_GB2312" w:eastAsia="仿宋_GB2312"/>
                <w:sz w:val="24"/>
              </w:rPr>
              <w:t>型号</w:t>
            </w: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单位</w:t>
            </w:r>
          </w:p>
        </w:tc>
        <w:tc>
          <w:tcPr>
            <w:tcW w:w="850" w:type="dxa"/>
            <w:vAlign w:val="center"/>
          </w:tcPr>
          <w:p>
            <w:pPr>
              <w:spacing w:line="520" w:lineRule="exact"/>
              <w:jc w:val="center"/>
              <w:rPr>
                <w:rFonts w:ascii="仿宋_GB2312" w:eastAsia="仿宋_GB2312"/>
                <w:sz w:val="24"/>
              </w:rPr>
            </w:pPr>
            <w:r>
              <w:rPr>
                <w:rFonts w:hint="eastAsia" w:ascii="仿宋_GB2312" w:eastAsia="仿宋_GB2312"/>
                <w:sz w:val="24"/>
              </w:rPr>
              <w:t>数量</w:t>
            </w:r>
          </w:p>
        </w:tc>
        <w:tc>
          <w:tcPr>
            <w:tcW w:w="1418" w:type="dxa"/>
            <w:vAlign w:val="center"/>
          </w:tcPr>
          <w:p>
            <w:pPr>
              <w:spacing w:line="520" w:lineRule="exact"/>
              <w:jc w:val="center"/>
              <w:rPr>
                <w:rFonts w:ascii="仿宋_GB2312" w:eastAsia="仿宋_GB2312"/>
                <w:sz w:val="24"/>
              </w:rPr>
            </w:pPr>
            <w:r>
              <w:rPr>
                <w:rFonts w:hint="eastAsia" w:ascii="仿宋_GB2312" w:eastAsia="仿宋_GB2312"/>
                <w:sz w:val="24"/>
              </w:rPr>
              <w:t>单价(元)</w:t>
            </w:r>
          </w:p>
        </w:tc>
        <w:tc>
          <w:tcPr>
            <w:tcW w:w="1701" w:type="dxa"/>
          </w:tcPr>
          <w:p>
            <w:pPr>
              <w:spacing w:line="520" w:lineRule="exact"/>
              <w:jc w:val="center"/>
              <w:rPr>
                <w:rFonts w:ascii="仿宋_GB2312" w:eastAsia="仿宋_GB2312"/>
                <w:sz w:val="24"/>
              </w:rPr>
            </w:pPr>
            <w:r>
              <w:rPr>
                <w:rFonts w:hint="eastAsia" w:ascii="仿宋_GB2312" w:eastAsia="仿宋_GB2312"/>
                <w:sz w:val="24"/>
              </w:rPr>
              <w:t>金额（元）</w:t>
            </w:r>
          </w:p>
        </w:tc>
        <w:tc>
          <w:tcPr>
            <w:tcW w:w="1559" w:type="dxa"/>
          </w:tcPr>
          <w:p>
            <w:pPr>
              <w:spacing w:line="520" w:lineRule="exact"/>
              <w:jc w:val="center"/>
              <w:rPr>
                <w:rFonts w:ascii="仿宋_GB2312" w:eastAsia="仿宋_GB2312"/>
                <w:sz w:val="24"/>
              </w:rPr>
            </w:pPr>
            <w:r>
              <w:rPr>
                <w:rFonts w:hint="eastAsia" w:ascii="仿宋_GB2312"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891" w:type="dxa"/>
            <w:vAlign w:val="center"/>
          </w:tcPr>
          <w:p>
            <w:pPr>
              <w:spacing w:line="520" w:lineRule="exact"/>
              <w:jc w:val="center"/>
              <w:rPr>
                <w:rFonts w:ascii="仿宋_GB2312" w:eastAsia="仿宋_GB2312"/>
                <w:sz w:val="24"/>
              </w:rPr>
            </w:pPr>
            <w:r>
              <w:rPr>
                <w:rFonts w:hint="eastAsia" w:ascii="仿宋_GB2312" w:eastAsia="仿宋_GB2312"/>
                <w:sz w:val="24"/>
              </w:rPr>
              <w:t>压型生产线</w:t>
            </w:r>
          </w:p>
        </w:tc>
        <w:tc>
          <w:tcPr>
            <w:tcW w:w="1512" w:type="dxa"/>
            <w:vAlign w:val="center"/>
          </w:tcPr>
          <w:p>
            <w:pPr>
              <w:spacing w:line="520" w:lineRule="exact"/>
              <w:jc w:val="center"/>
              <w:rPr>
                <w:rFonts w:ascii="仿宋_GB2312" w:eastAsia="仿宋_GB2312"/>
                <w:sz w:val="24"/>
              </w:rPr>
            </w:pPr>
            <w:r>
              <w:rPr>
                <w:rFonts w:hint="eastAsia" w:ascii="仿宋_GB2312" w:eastAsia="仿宋_GB2312"/>
                <w:sz w:val="24"/>
              </w:rPr>
              <w:t>自动8头</w:t>
            </w: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条</w:t>
            </w:r>
          </w:p>
        </w:tc>
        <w:tc>
          <w:tcPr>
            <w:tcW w:w="850" w:type="dxa"/>
            <w:vAlign w:val="center"/>
          </w:tcPr>
          <w:p>
            <w:pPr>
              <w:spacing w:line="520" w:lineRule="exact"/>
              <w:jc w:val="center"/>
              <w:rPr>
                <w:rFonts w:ascii="仿宋_GB2312" w:eastAsia="仿宋_GB2312"/>
                <w:sz w:val="24"/>
              </w:rPr>
            </w:pPr>
            <w:r>
              <w:rPr>
                <w:rFonts w:hint="eastAsia" w:ascii="仿宋_GB2312" w:eastAsia="仿宋_GB2312"/>
                <w:sz w:val="24"/>
              </w:rPr>
              <w:t>1</w:t>
            </w:r>
          </w:p>
        </w:tc>
        <w:tc>
          <w:tcPr>
            <w:tcW w:w="1418" w:type="dxa"/>
            <w:vAlign w:val="center"/>
          </w:tcPr>
          <w:p>
            <w:pPr>
              <w:spacing w:line="520" w:lineRule="exact"/>
              <w:jc w:val="center"/>
              <w:rPr>
                <w:rFonts w:ascii="仿宋_GB2312" w:eastAsia="仿宋_GB2312"/>
                <w:sz w:val="24"/>
              </w:rPr>
            </w:pPr>
          </w:p>
        </w:tc>
        <w:tc>
          <w:tcPr>
            <w:tcW w:w="1701" w:type="dxa"/>
            <w:vAlign w:val="center"/>
          </w:tcPr>
          <w:p>
            <w:pPr>
              <w:spacing w:line="520" w:lineRule="exact"/>
              <w:jc w:val="center"/>
              <w:rPr>
                <w:rFonts w:ascii="仿宋_GB2312" w:eastAsia="仿宋_GB2312"/>
                <w:sz w:val="24"/>
              </w:rPr>
            </w:pPr>
          </w:p>
        </w:tc>
        <w:tc>
          <w:tcPr>
            <w:tcW w:w="1559" w:type="dxa"/>
            <w:vAlign w:val="center"/>
          </w:tcPr>
          <w:p>
            <w:pPr>
              <w:spacing w:line="520" w:lineRule="exact"/>
              <w:jc w:val="center"/>
              <w:rPr>
                <w:rFonts w:ascii="仿宋_GB2312" w:eastAsia="仿宋_GB2312"/>
                <w:sz w:val="24"/>
              </w:rPr>
            </w:pPr>
            <w:r>
              <w:rPr>
                <w:rFonts w:hint="eastAsia" w:ascii="仿宋_GB2312" w:eastAsia="仿宋_GB2312"/>
                <w:sz w:val="24"/>
              </w:rPr>
              <w:t>含税含运费及安装调试、培训等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9640" w:type="dxa"/>
            <w:gridSpan w:val="7"/>
            <w:vAlign w:val="center"/>
          </w:tcPr>
          <w:p>
            <w:pPr>
              <w:spacing w:line="520" w:lineRule="exact"/>
              <w:jc w:val="center"/>
              <w:rPr>
                <w:rFonts w:ascii="仿宋_GB2312" w:eastAsia="仿宋_GB2312"/>
                <w:sz w:val="24"/>
              </w:rPr>
            </w:pPr>
            <w:r>
              <w:rPr>
                <w:rFonts w:hint="eastAsia" w:ascii="仿宋_GB2312" w:eastAsia="仿宋_GB2312"/>
                <w:sz w:val="24"/>
              </w:rPr>
              <w:t>总金额（大写）：              ￥      （含13%增值税）</w:t>
            </w:r>
          </w:p>
        </w:tc>
      </w:tr>
    </w:tbl>
    <w:p>
      <w:pPr>
        <w:spacing w:line="520" w:lineRule="exact"/>
        <w:ind w:firstLine="560" w:firstLineChars="200"/>
        <w:rPr>
          <w:rFonts w:ascii="仿宋_GB2312" w:eastAsia="仿宋_GB2312"/>
          <w:sz w:val="28"/>
        </w:rPr>
      </w:pPr>
      <w:r>
        <w:rPr>
          <w:rFonts w:hint="eastAsia" w:ascii="仿宋_GB2312" w:eastAsia="仿宋_GB2312"/>
          <w:sz w:val="28"/>
        </w:rPr>
        <w:t>1</w:t>
      </w:r>
      <w:r>
        <w:rPr>
          <w:rFonts w:ascii="仿宋_GB2312" w:eastAsia="仿宋_GB2312"/>
          <w:sz w:val="28"/>
        </w:rPr>
        <w:t>、质量标准：</w:t>
      </w:r>
    </w:p>
    <w:p>
      <w:pPr>
        <w:spacing w:line="520" w:lineRule="exact"/>
        <w:ind w:firstLine="560" w:firstLineChars="200"/>
        <w:rPr>
          <w:rFonts w:ascii="仿宋_GB2312" w:eastAsia="仿宋_GB2312"/>
          <w:kern w:val="0"/>
          <w:sz w:val="28"/>
          <w:szCs w:val="18"/>
        </w:rPr>
      </w:pPr>
      <w:r>
        <w:rPr>
          <w:rFonts w:ascii="仿宋_GB2312" w:eastAsia="仿宋_GB2312"/>
          <w:kern w:val="0"/>
          <w:sz w:val="28"/>
          <w:szCs w:val="18"/>
        </w:rPr>
        <w:t>按</w:t>
      </w:r>
      <w:r>
        <w:rPr>
          <w:rFonts w:hint="eastAsia" w:ascii="仿宋_GB2312" w:eastAsia="仿宋_GB2312"/>
          <w:kern w:val="0"/>
          <w:sz w:val="28"/>
          <w:szCs w:val="18"/>
        </w:rPr>
        <w:t>生产厂家</w:t>
      </w:r>
      <w:r>
        <w:rPr>
          <w:rFonts w:ascii="仿宋_GB2312" w:eastAsia="仿宋_GB2312"/>
          <w:kern w:val="0"/>
          <w:sz w:val="28"/>
          <w:szCs w:val="18"/>
        </w:rPr>
        <w:t>质量标准，即以说明书为准</w:t>
      </w:r>
      <w:r>
        <w:rPr>
          <w:rFonts w:hint="eastAsia" w:ascii="仿宋_GB2312" w:eastAsia="仿宋_GB2312"/>
          <w:kern w:val="0"/>
          <w:sz w:val="28"/>
          <w:szCs w:val="18"/>
        </w:rPr>
        <w:t>。说明书所载明的质量标准应当符合国家标准、行业标准，符合招投标文件或者符合合同目的的特定标准。</w:t>
      </w:r>
    </w:p>
    <w:p>
      <w:pPr>
        <w:spacing w:line="520" w:lineRule="exact"/>
        <w:ind w:firstLine="551" w:firstLineChars="197"/>
        <w:rPr>
          <w:rFonts w:ascii="仿宋_GB2312" w:eastAsia="仿宋_GB2312"/>
          <w:sz w:val="28"/>
        </w:rPr>
      </w:pPr>
      <w:r>
        <w:rPr>
          <w:rFonts w:hint="eastAsia" w:ascii="仿宋_GB2312" w:eastAsia="仿宋_GB2312"/>
          <w:sz w:val="28"/>
        </w:rPr>
        <w:t>2、该合同价格包括：设备主机价、备品备件费、特殊工具配件费、安装调试费、零件检测费、资料费、培训费</w:t>
      </w:r>
      <w:r>
        <w:rPr>
          <w:rFonts w:hint="eastAsia" w:ascii="仿宋_GB2312" w:eastAsia="仿宋_GB2312"/>
          <w:kern w:val="0"/>
          <w:sz w:val="28"/>
          <w:szCs w:val="18"/>
        </w:rPr>
        <w:t>、运输费</w:t>
      </w:r>
      <w:r>
        <w:rPr>
          <w:rFonts w:hint="eastAsia" w:ascii="仿宋_GB2312" w:eastAsia="仿宋_GB2312"/>
          <w:sz w:val="28"/>
        </w:rPr>
        <w:t>等。合同总价为含税价。</w:t>
      </w:r>
    </w:p>
    <w:p>
      <w:pPr>
        <w:spacing w:line="520" w:lineRule="exact"/>
        <w:ind w:firstLine="551" w:firstLineChars="197"/>
        <w:rPr>
          <w:rFonts w:ascii="仿宋_GB2312" w:eastAsia="仿宋_GB2312"/>
          <w:kern w:val="0"/>
          <w:sz w:val="28"/>
          <w:szCs w:val="18"/>
        </w:rPr>
      </w:pPr>
    </w:p>
    <w:p>
      <w:pPr>
        <w:spacing w:beforeLines="50" w:afterLines="50" w:line="520" w:lineRule="exact"/>
        <w:jc w:val="center"/>
        <w:rPr>
          <w:rFonts w:eastAsia="仿宋_GB2312"/>
          <w:b/>
          <w:bCs/>
          <w:sz w:val="28"/>
        </w:rPr>
      </w:pPr>
      <w:r>
        <w:rPr>
          <w:rFonts w:hint="eastAsia" w:eastAsia="仿宋_GB2312"/>
          <w:b/>
          <w:bCs/>
          <w:sz w:val="28"/>
        </w:rPr>
        <w:t>第二章合同价款</w:t>
      </w:r>
      <w:r>
        <w:rPr>
          <w:rFonts w:eastAsia="仿宋_GB2312"/>
          <w:b/>
          <w:bCs/>
          <w:sz w:val="28"/>
        </w:rPr>
        <w:t>支付方式</w:t>
      </w:r>
    </w:p>
    <w:p>
      <w:pPr>
        <w:spacing w:line="520" w:lineRule="exact"/>
        <w:ind w:firstLine="560" w:firstLineChars="200"/>
        <w:rPr>
          <w:rFonts w:ascii="仿宋_GB2312" w:eastAsia="仿宋_GB2312"/>
          <w:sz w:val="28"/>
        </w:rPr>
      </w:pPr>
      <w:r>
        <w:rPr>
          <w:rFonts w:hint="eastAsia" w:ascii="仿宋_GB2312" w:eastAsia="仿宋_GB2312"/>
          <w:sz w:val="28"/>
        </w:rPr>
        <w:t>二、</w:t>
      </w:r>
      <w:r>
        <w:rPr>
          <w:rFonts w:ascii="仿宋_GB2312" w:eastAsia="仿宋_GB2312"/>
          <w:sz w:val="28"/>
        </w:rPr>
        <w:t>支付方式</w:t>
      </w:r>
      <w:r>
        <w:rPr>
          <w:rFonts w:hint="eastAsia" w:ascii="仿宋_GB2312" w:eastAsia="仿宋_GB2312"/>
          <w:sz w:val="28"/>
        </w:rPr>
        <w:t>及发票</w:t>
      </w:r>
      <w:r>
        <w:rPr>
          <w:rFonts w:ascii="仿宋_GB2312" w:eastAsia="仿宋_GB2312"/>
          <w:sz w:val="28"/>
        </w:rPr>
        <w:t xml:space="preserve">： </w:t>
      </w:r>
    </w:p>
    <w:p>
      <w:pPr>
        <w:spacing w:line="520" w:lineRule="exact"/>
        <w:ind w:left="558" w:leftChars="266"/>
        <w:jc w:val="left"/>
        <w:rPr>
          <w:rFonts w:ascii="仿宋_GB2312" w:eastAsia="仿宋_GB2312"/>
          <w:kern w:val="0"/>
          <w:sz w:val="28"/>
          <w:szCs w:val="18"/>
        </w:rPr>
      </w:pPr>
      <w:r>
        <w:rPr>
          <w:rFonts w:ascii="仿宋_GB2312" w:eastAsia="仿宋_GB2312"/>
          <w:sz w:val="28"/>
        </w:rPr>
        <w:t>1</w:t>
      </w:r>
      <w:r>
        <w:rPr>
          <w:rFonts w:hint="eastAsia" w:ascii="仿宋_GB2312" w:eastAsia="仿宋_GB2312"/>
          <w:sz w:val="28"/>
        </w:rPr>
        <w:t>、</w:t>
      </w:r>
      <w:r>
        <w:rPr>
          <w:rFonts w:ascii="仿宋_GB2312" w:eastAsia="仿宋_GB2312"/>
          <w:kern w:val="0"/>
          <w:sz w:val="28"/>
          <w:szCs w:val="18"/>
        </w:rPr>
        <w:t>第一期付款：合同签订后</w:t>
      </w:r>
      <w:r>
        <w:rPr>
          <w:rFonts w:hint="eastAsia" w:ascii="仿宋_GB2312" w:eastAsia="仿宋_GB2312"/>
          <w:kern w:val="0"/>
          <w:sz w:val="28"/>
          <w:szCs w:val="18"/>
          <w:u w:val="single"/>
        </w:rPr>
        <w:t>7</w:t>
      </w:r>
      <w:r>
        <w:rPr>
          <w:rFonts w:ascii="仿宋_GB2312" w:eastAsia="仿宋_GB2312"/>
          <w:kern w:val="0"/>
          <w:sz w:val="28"/>
          <w:szCs w:val="18"/>
        </w:rPr>
        <w:t xml:space="preserve">个工作日内支付合同总价款的 </w:t>
      </w:r>
      <w:r>
        <w:rPr>
          <w:rFonts w:hint="eastAsia" w:ascii="仿宋_GB2312" w:eastAsia="仿宋_GB2312"/>
          <w:kern w:val="0"/>
          <w:sz w:val="28"/>
          <w:szCs w:val="18"/>
          <w:u w:val="single"/>
        </w:rPr>
        <w:t>30</w:t>
      </w:r>
      <w:r>
        <w:rPr>
          <w:rFonts w:ascii="仿宋_GB2312" w:eastAsia="仿宋_GB2312"/>
          <w:kern w:val="0"/>
          <w:sz w:val="28"/>
          <w:szCs w:val="18"/>
        </w:rPr>
        <w:t>%</w:t>
      </w:r>
      <w:r>
        <w:rPr>
          <w:rFonts w:hint="eastAsia" w:ascii="仿宋_GB2312" w:eastAsia="仿宋_GB2312"/>
          <w:kern w:val="0"/>
          <w:sz w:val="28"/>
          <w:szCs w:val="18"/>
        </w:rPr>
        <w:t>，</w:t>
      </w:r>
    </w:p>
    <w:p>
      <w:pPr>
        <w:pStyle w:val="41"/>
        <w:rPr>
          <w:rFonts w:ascii="仿宋_GB2312" w:eastAsia="仿宋_GB2312" w:cs="Times New Roman"/>
          <w:color w:val="auto"/>
          <w:kern w:val="2"/>
          <w:sz w:val="28"/>
        </w:rPr>
      </w:pPr>
      <w:r>
        <w:rPr>
          <w:rFonts w:hint="eastAsia" w:ascii="仿宋_GB2312" w:eastAsia="仿宋_GB2312"/>
          <w:sz w:val="28"/>
          <w:szCs w:val="18"/>
        </w:rPr>
        <w:t>即人民币元；</w:t>
      </w:r>
    </w:p>
    <w:p>
      <w:pPr>
        <w:spacing w:line="520" w:lineRule="exact"/>
        <w:ind w:firstLine="560" w:firstLineChars="200"/>
        <w:jc w:val="left"/>
        <w:rPr>
          <w:rFonts w:ascii="仿宋_GB2312" w:eastAsia="仿宋_GB2312"/>
          <w:sz w:val="28"/>
        </w:rPr>
      </w:pPr>
      <w:r>
        <w:rPr>
          <w:rFonts w:ascii="仿宋_GB2312" w:eastAsia="仿宋_GB2312"/>
          <w:sz w:val="28"/>
        </w:rPr>
        <w:t>2</w:t>
      </w:r>
      <w:r>
        <w:rPr>
          <w:rFonts w:hint="eastAsia" w:ascii="仿宋_GB2312" w:eastAsia="仿宋_GB2312"/>
          <w:sz w:val="28"/>
        </w:rPr>
        <w:t>、货到终验收合格后，乙方开具全额增值税发票后</w:t>
      </w:r>
      <w:r>
        <w:rPr>
          <w:rFonts w:hint="eastAsia" w:ascii="仿宋_GB2312" w:eastAsia="仿宋_GB2312"/>
          <w:sz w:val="28"/>
          <w:u w:val="single"/>
        </w:rPr>
        <w:t>6</w:t>
      </w:r>
      <w:r>
        <w:rPr>
          <w:rFonts w:ascii="仿宋_GB2312" w:eastAsia="仿宋_GB2312"/>
          <w:sz w:val="28"/>
          <w:u w:val="single"/>
        </w:rPr>
        <w:t>0</w:t>
      </w:r>
      <w:r>
        <w:rPr>
          <w:rFonts w:hint="eastAsia" w:ascii="仿宋_GB2312" w:eastAsia="仿宋_GB2312"/>
          <w:sz w:val="28"/>
        </w:rPr>
        <w:t>个工作日内支付合同总价款的</w:t>
      </w:r>
      <w:r>
        <w:rPr>
          <w:rFonts w:hint="eastAsia" w:ascii="仿宋_GB2312" w:eastAsia="仿宋_GB2312"/>
          <w:sz w:val="28"/>
          <w:u w:val="single"/>
        </w:rPr>
        <w:t xml:space="preserve"> 65 </w:t>
      </w:r>
      <w:r>
        <w:rPr>
          <w:rFonts w:ascii="仿宋_GB2312" w:eastAsia="仿宋_GB2312"/>
          <w:sz w:val="28"/>
        </w:rPr>
        <w:t>%</w:t>
      </w:r>
      <w:r>
        <w:rPr>
          <w:rFonts w:hint="eastAsia" w:ascii="仿宋_GB2312" w:eastAsia="仿宋_GB2312"/>
          <w:sz w:val="28"/>
        </w:rPr>
        <w:t>，即人民币元。</w:t>
      </w:r>
    </w:p>
    <w:p>
      <w:pPr>
        <w:spacing w:line="520" w:lineRule="exact"/>
        <w:ind w:firstLine="560" w:firstLineChars="200"/>
        <w:jc w:val="left"/>
        <w:rPr>
          <w:rFonts w:ascii="仿宋_GB2312" w:eastAsia="仿宋_GB2312"/>
          <w:sz w:val="28"/>
        </w:rPr>
      </w:pPr>
      <w:r>
        <w:rPr>
          <w:rFonts w:ascii="仿宋_GB2312" w:eastAsia="仿宋_GB2312"/>
          <w:sz w:val="28"/>
        </w:rPr>
        <w:t>3</w:t>
      </w:r>
      <w:r>
        <w:rPr>
          <w:rFonts w:hint="eastAsia" w:ascii="仿宋_GB2312" w:eastAsia="仿宋_GB2312"/>
          <w:sz w:val="28"/>
        </w:rPr>
        <w:t>、质量保证金为总价款的</w:t>
      </w:r>
      <w:r>
        <w:rPr>
          <w:rFonts w:ascii="仿宋_GB2312" w:eastAsia="仿宋_GB2312"/>
          <w:sz w:val="28"/>
          <w:u w:val="single"/>
        </w:rPr>
        <w:t xml:space="preserve"> 5 </w:t>
      </w:r>
      <w:r>
        <w:rPr>
          <w:rFonts w:ascii="仿宋_GB2312" w:eastAsia="仿宋_GB2312"/>
          <w:sz w:val="28"/>
        </w:rPr>
        <w:t>%</w:t>
      </w:r>
      <w:r>
        <w:rPr>
          <w:rFonts w:hint="eastAsia" w:ascii="仿宋_GB2312" w:eastAsia="仿宋_GB2312"/>
          <w:sz w:val="28"/>
        </w:rPr>
        <w:t>，即人民币元，在设备终验收合格满</w:t>
      </w:r>
      <w:r>
        <w:rPr>
          <w:rFonts w:hint="eastAsia" w:ascii="仿宋_GB2312" w:eastAsia="仿宋_GB2312"/>
          <w:sz w:val="28"/>
          <w:u w:val="single"/>
        </w:rPr>
        <w:t>1</w:t>
      </w:r>
      <w:r>
        <w:rPr>
          <w:rFonts w:hint="eastAsia" w:ascii="仿宋_GB2312" w:eastAsia="仿宋_GB2312"/>
          <w:sz w:val="28"/>
        </w:rPr>
        <w:t>年后支付。</w:t>
      </w:r>
    </w:p>
    <w:p>
      <w:pPr>
        <w:spacing w:line="520" w:lineRule="exact"/>
        <w:ind w:firstLine="560" w:firstLineChars="200"/>
        <w:jc w:val="left"/>
        <w:rPr>
          <w:rFonts w:ascii="仿宋_GB2312" w:eastAsia="仿宋_GB2312"/>
          <w:sz w:val="28"/>
        </w:rPr>
      </w:pPr>
      <w:r>
        <w:rPr>
          <w:rFonts w:hint="eastAsia" w:ascii="仿宋_GB2312" w:eastAsia="仿宋_GB2312"/>
          <w:sz w:val="28"/>
        </w:rPr>
        <w:t>4、乙方须开具符合相关法规的税率为</w:t>
      </w:r>
      <w:r>
        <w:rPr>
          <w:rFonts w:hint="eastAsia" w:ascii="仿宋_GB2312" w:eastAsia="仿宋_GB2312"/>
          <w:sz w:val="28"/>
          <w:u w:val="single"/>
        </w:rPr>
        <w:t>13</w:t>
      </w:r>
      <w:r>
        <w:rPr>
          <w:rFonts w:ascii="仿宋_GB2312" w:eastAsia="仿宋_GB2312"/>
          <w:sz w:val="28"/>
        </w:rPr>
        <w:t>%</w:t>
      </w:r>
      <w:r>
        <w:rPr>
          <w:rFonts w:hint="eastAsia" w:ascii="仿宋_GB2312" w:eastAsia="仿宋_GB2312"/>
          <w:sz w:val="28"/>
        </w:rPr>
        <w:t>的增值税</w:t>
      </w:r>
      <w:r>
        <w:rPr>
          <w:rFonts w:hint="eastAsia" w:ascii="仿宋_GB2312" w:eastAsia="仿宋_GB2312"/>
          <w:sz w:val="28"/>
          <w:u w:val="single"/>
        </w:rPr>
        <w:t>专用</w:t>
      </w:r>
      <w:r>
        <w:rPr>
          <w:rFonts w:hint="eastAsia" w:ascii="仿宋_GB2312" w:eastAsia="仿宋_GB2312"/>
          <w:sz w:val="28"/>
        </w:rPr>
        <w:t>发票，由于乙方开具发票不符合相关法规要求为甲方造成的涉税损失由乙方全额承担。</w:t>
      </w:r>
    </w:p>
    <w:p>
      <w:pPr>
        <w:spacing w:line="520" w:lineRule="exact"/>
        <w:ind w:firstLine="560" w:firstLineChars="200"/>
        <w:jc w:val="left"/>
        <w:rPr>
          <w:rFonts w:ascii="仿宋_GB2312" w:eastAsia="仿宋_GB2312"/>
          <w:sz w:val="28"/>
        </w:rPr>
      </w:pPr>
    </w:p>
    <w:p>
      <w:pPr>
        <w:spacing w:beforeLines="50" w:afterLines="50" w:line="520" w:lineRule="exact"/>
        <w:jc w:val="center"/>
        <w:rPr>
          <w:rFonts w:eastAsia="仿宋_GB2312"/>
          <w:b/>
          <w:bCs/>
          <w:sz w:val="28"/>
        </w:rPr>
      </w:pPr>
      <w:r>
        <w:rPr>
          <w:rFonts w:hint="eastAsia" w:eastAsia="仿宋_GB2312"/>
          <w:b/>
          <w:bCs/>
          <w:sz w:val="28"/>
        </w:rPr>
        <w:t>第三章设备验收</w:t>
      </w:r>
    </w:p>
    <w:p>
      <w:pPr>
        <w:spacing w:line="520" w:lineRule="exact"/>
        <w:ind w:firstLine="560" w:firstLineChars="200"/>
        <w:rPr>
          <w:rFonts w:ascii="仿宋_GB2312" w:eastAsia="仿宋_GB2312"/>
          <w:b/>
          <w:bCs/>
          <w:sz w:val="28"/>
        </w:rPr>
      </w:pPr>
      <w:r>
        <w:rPr>
          <w:rFonts w:hint="eastAsia" w:ascii="仿宋_GB2312" w:eastAsia="仿宋_GB2312"/>
          <w:kern w:val="0"/>
          <w:sz w:val="28"/>
          <w:szCs w:val="18"/>
        </w:rPr>
        <w:t>三、</w:t>
      </w:r>
      <w:r>
        <w:rPr>
          <w:rFonts w:ascii="仿宋_GB2312" w:eastAsia="仿宋_GB2312"/>
          <w:kern w:val="0"/>
          <w:sz w:val="28"/>
          <w:szCs w:val="18"/>
        </w:rPr>
        <w:t>设备的</w:t>
      </w:r>
      <w:r>
        <w:rPr>
          <w:rFonts w:hint="eastAsia" w:ascii="仿宋_GB2312" w:eastAsia="仿宋_GB2312"/>
          <w:sz w:val="28"/>
        </w:rPr>
        <w:t>验收程序：</w:t>
      </w:r>
    </w:p>
    <w:p>
      <w:pPr>
        <w:spacing w:line="520" w:lineRule="exact"/>
        <w:ind w:firstLine="560" w:firstLineChars="200"/>
        <w:rPr>
          <w:rFonts w:ascii="仿宋_GB2312" w:eastAsia="仿宋_GB2312"/>
          <w:sz w:val="28"/>
        </w:rPr>
      </w:pPr>
      <w:r>
        <w:rPr>
          <w:rFonts w:hint="eastAsia" w:ascii="仿宋_GB2312" w:eastAsia="仿宋_GB2312"/>
          <w:sz w:val="28"/>
        </w:rPr>
        <w:t>1、设备预验收由乙方进行，按合同约定或乙方合格证、说明书标定的技术参数，进行静态精度指标、动态精度指标、功能、负荷试验等检测验定，形成书面记录。</w:t>
      </w:r>
    </w:p>
    <w:p>
      <w:pPr>
        <w:spacing w:line="520" w:lineRule="exact"/>
        <w:ind w:firstLine="560" w:firstLineChars="200"/>
        <w:rPr>
          <w:rFonts w:ascii="仿宋_GB2312" w:eastAsia="仿宋_GB2312"/>
          <w:kern w:val="0"/>
          <w:sz w:val="28"/>
          <w:szCs w:val="18"/>
        </w:rPr>
      </w:pPr>
      <w:r>
        <w:rPr>
          <w:rFonts w:hint="eastAsia" w:ascii="仿宋_GB2312" w:eastAsia="仿宋_GB2312"/>
          <w:sz w:val="28"/>
        </w:rPr>
        <w:t>2.  设备终验收在设备运到甲方指定地点乙方完成安装调试后三天内按照合同和技术协议进行。设备进入现场双方进行开箱交接，乙方进行设备安装、调试，按合同约定或乙方合格证、说明书标定的技术参数，进行静态精度指标、功能、负荷试验等检测验定形成书面记录，由甲方设备主管部门认定，双方授权代表签署终验收报告后有效。</w:t>
      </w:r>
      <w:r>
        <w:rPr>
          <w:rFonts w:ascii="仿宋_GB2312" w:eastAsia="仿宋_GB2312"/>
          <w:kern w:val="0"/>
          <w:sz w:val="28"/>
          <w:szCs w:val="18"/>
        </w:rPr>
        <w:t>如果因甲方原因没有</w:t>
      </w:r>
      <w:r>
        <w:rPr>
          <w:rFonts w:hint="eastAsia" w:ascii="仿宋_GB2312" w:eastAsia="仿宋_GB2312"/>
          <w:kern w:val="0"/>
          <w:sz w:val="28"/>
          <w:szCs w:val="18"/>
        </w:rPr>
        <w:t>按期终</w:t>
      </w:r>
      <w:r>
        <w:rPr>
          <w:rFonts w:ascii="仿宋_GB2312" w:eastAsia="仿宋_GB2312"/>
          <w:kern w:val="0"/>
          <w:sz w:val="28"/>
          <w:szCs w:val="18"/>
        </w:rPr>
        <w:t>验收</w:t>
      </w:r>
      <w:r>
        <w:rPr>
          <w:rFonts w:hint="eastAsia" w:ascii="仿宋_GB2312" w:eastAsia="仿宋_GB2312"/>
          <w:kern w:val="0"/>
          <w:sz w:val="28"/>
          <w:szCs w:val="18"/>
        </w:rPr>
        <w:t>或没有提出书面异议</w:t>
      </w:r>
      <w:r>
        <w:rPr>
          <w:rFonts w:ascii="仿宋_GB2312" w:eastAsia="仿宋_GB2312"/>
          <w:kern w:val="0"/>
          <w:sz w:val="28"/>
          <w:szCs w:val="18"/>
        </w:rPr>
        <w:t>，则视为该批设备</w:t>
      </w:r>
      <w:r>
        <w:rPr>
          <w:rFonts w:hint="eastAsia" w:ascii="仿宋_GB2312" w:eastAsia="仿宋_GB2312"/>
          <w:kern w:val="0"/>
          <w:sz w:val="28"/>
          <w:szCs w:val="18"/>
        </w:rPr>
        <w:t>终</w:t>
      </w:r>
      <w:r>
        <w:rPr>
          <w:rFonts w:ascii="仿宋_GB2312" w:eastAsia="仿宋_GB2312"/>
          <w:kern w:val="0"/>
          <w:sz w:val="28"/>
          <w:szCs w:val="18"/>
        </w:rPr>
        <w:t xml:space="preserve">验收合格。 </w:t>
      </w:r>
    </w:p>
    <w:p>
      <w:pPr>
        <w:spacing w:beforeLines="50" w:afterLines="50" w:line="520" w:lineRule="exact"/>
        <w:jc w:val="center"/>
        <w:rPr>
          <w:rFonts w:eastAsia="仿宋_GB2312"/>
          <w:b/>
          <w:bCs/>
          <w:sz w:val="28"/>
        </w:rPr>
      </w:pPr>
      <w:r>
        <w:rPr>
          <w:rFonts w:hint="eastAsia" w:eastAsia="仿宋_GB2312"/>
          <w:b/>
          <w:bCs/>
          <w:sz w:val="28"/>
        </w:rPr>
        <w:t>第四章交货时间、地点、方式及包装</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四、</w:t>
      </w:r>
      <w:r>
        <w:rPr>
          <w:rFonts w:ascii="仿宋_GB2312" w:eastAsia="仿宋_GB2312"/>
          <w:kern w:val="0"/>
          <w:sz w:val="28"/>
          <w:szCs w:val="18"/>
        </w:rPr>
        <w:t>交货时间</w:t>
      </w:r>
      <w:r>
        <w:rPr>
          <w:rFonts w:hint="eastAsia" w:ascii="仿宋_GB2312" w:eastAsia="仿宋_GB2312"/>
          <w:kern w:val="0"/>
          <w:sz w:val="28"/>
          <w:szCs w:val="18"/>
        </w:rPr>
        <w:t>、</w:t>
      </w:r>
      <w:r>
        <w:rPr>
          <w:rFonts w:ascii="仿宋_GB2312" w:eastAsia="仿宋_GB2312"/>
          <w:kern w:val="0"/>
          <w:sz w:val="28"/>
          <w:szCs w:val="18"/>
        </w:rPr>
        <w:t>地点：</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1、</w:t>
      </w:r>
      <w:r>
        <w:rPr>
          <w:rFonts w:ascii="仿宋_GB2312" w:eastAsia="仿宋_GB2312"/>
          <w:kern w:val="0"/>
          <w:sz w:val="28"/>
          <w:szCs w:val="18"/>
        </w:rPr>
        <w:t>交货时间：按以下</w:t>
      </w:r>
      <w:r>
        <w:rPr>
          <w:rFonts w:hint="eastAsia" w:ascii="仿宋_GB2312" w:eastAsia="仿宋_GB2312"/>
          <w:kern w:val="0"/>
          <w:sz w:val="28"/>
          <w:szCs w:val="18"/>
        </w:rPr>
        <w:t>第（  ）</w:t>
      </w:r>
      <w:r>
        <w:rPr>
          <w:rFonts w:ascii="仿宋_GB2312" w:eastAsia="仿宋_GB2312"/>
          <w:kern w:val="0"/>
          <w:sz w:val="28"/>
          <w:szCs w:val="18"/>
        </w:rPr>
        <w:t>方式确定交货时间</w:t>
      </w:r>
      <w:r>
        <w:rPr>
          <w:rFonts w:hint="eastAsia" w:ascii="仿宋_GB2312" w:eastAsia="仿宋_GB2312"/>
          <w:kern w:val="0"/>
          <w:sz w:val="28"/>
          <w:szCs w:val="18"/>
        </w:rPr>
        <w:t>。</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⑴</w:t>
      </w:r>
      <w:r>
        <w:rPr>
          <w:rFonts w:ascii="仿宋_GB2312" w:eastAsia="仿宋_GB2312"/>
          <w:kern w:val="0"/>
          <w:sz w:val="28"/>
          <w:szCs w:val="18"/>
        </w:rPr>
        <w:t xml:space="preserve"> 自合同签订之日起</w:t>
      </w:r>
      <w:r>
        <w:rPr>
          <w:rFonts w:hint="eastAsia" w:ascii="仿宋_GB2312" w:eastAsia="仿宋_GB2312"/>
          <w:kern w:val="0"/>
          <w:sz w:val="28"/>
          <w:szCs w:val="18"/>
        </w:rPr>
        <w:t>预付款到账</w:t>
      </w:r>
      <w:r>
        <w:rPr>
          <w:rFonts w:ascii="仿宋_GB2312" w:eastAsia="仿宋_GB2312"/>
          <w:kern w:val="0"/>
          <w:sz w:val="28"/>
          <w:szCs w:val="18"/>
        </w:rPr>
        <w:t>日内</w:t>
      </w:r>
      <w:r>
        <w:rPr>
          <w:rFonts w:hint="eastAsia" w:ascii="仿宋_GB2312" w:eastAsia="仿宋_GB2312"/>
          <w:kern w:val="0"/>
          <w:sz w:val="28"/>
          <w:szCs w:val="18"/>
        </w:rPr>
        <w:t>交货</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⑵</w:t>
      </w:r>
      <w:r>
        <w:rPr>
          <w:rFonts w:ascii="仿宋_GB2312" w:eastAsia="仿宋_GB2312"/>
          <w:kern w:val="0"/>
          <w:sz w:val="28"/>
          <w:szCs w:val="18"/>
        </w:rPr>
        <w:t xml:space="preserve"> 于年月日</w:t>
      </w:r>
      <w:r>
        <w:rPr>
          <w:rFonts w:hint="eastAsia" w:ascii="仿宋_GB2312" w:eastAsia="仿宋_GB2312"/>
          <w:kern w:val="0"/>
          <w:sz w:val="28"/>
          <w:szCs w:val="18"/>
        </w:rPr>
        <w:t>前交货</w:t>
      </w:r>
      <w:r>
        <w:rPr>
          <w:rFonts w:ascii="仿宋_GB2312" w:eastAsia="仿宋_GB2312"/>
          <w:kern w:val="0"/>
          <w:sz w:val="28"/>
          <w:szCs w:val="18"/>
        </w:rPr>
        <w:t xml:space="preserve">。 </w:t>
      </w:r>
    </w:p>
    <w:p>
      <w:pPr>
        <w:spacing w:line="560" w:lineRule="exact"/>
        <w:ind w:firstLine="560" w:firstLineChars="20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hint="eastAsia" w:ascii="仿宋_GB2312" w:eastAsia="仿宋_GB2312"/>
          <w:kern w:val="0"/>
          <w:sz w:val="28"/>
          <w:szCs w:val="18"/>
        </w:rPr>
        <w:t>，乙方负责</w:t>
      </w:r>
      <w:r>
        <w:rPr>
          <w:rFonts w:ascii="仿宋_GB2312" w:eastAsia="仿宋_GB2312"/>
          <w:kern w:val="0"/>
          <w:sz w:val="28"/>
          <w:szCs w:val="18"/>
        </w:rPr>
        <w:t>卸货</w:t>
      </w:r>
      <w:r>
        <w:rPr>
          <w:rFonts w:hint="eastAsia" w:ascii="仿宋_GB2312" w:eastAsia="仿宋_GB2312"/>
          <w:kern w:val="0"/>
          <w:sz w:val="28"/>
          <w:szCs w:val="18"/>
        </w:rPr>
        <w:t>。</w:t>
      </w:r>
      <w:r>
        <w:rPr>
          <w:rFonts w:ascii="仿宋_GB2312" w:eastAsia="仿宋_GB2312"/>
          <w:kern w:val="0"/>
          <w:sz w:val="28"/>
          <w:szCs w:val="18"/>
        </w:rPr>
        <w:br w:type="textWrapping"/>
      </w:r>
      <w:r>
        <w:rPr>
          <w:rFonts w:ascii="仿宋_GB2312" w:eastAsia="仿宋_GB2312"/>
          <w:kern w:val="0"/>
          <w:sz w:val="28"/>
          <w:szCs w:val="18"/>
        </w:rPr>
        <w:t>甲方指定地</w:t>
      </w:r>
      <w:r>
        <w:rPr>
          <w:rFonts w:hint="eastAsia" w:ascii="仿宋_GB2312" w:eastAsia="仿宋_GB2312"/>
          <w:kern w:val="0"/>
          <w:sz w:val="28"/>
          <w:szCs w:val="18"/>
        </w:rPr>
        <w:t>点</w:t>
      </w:r>
      <w:r>
        <w:rPr>
          <w:rFonts w:ascii="仿宋_GB2312" w:eastAsia="仿宋_GB2312"/>
          <w:kern w:val="0"/>
          <w:sz w:val="28"/>
          <w:szCs w:val="18"/>
        </w:rPr>
        <w:t>：</w:t>
      </w:r>
      <w:r>
        <w:rPr>
          <w:rFonts w:hint="eastAsia" w:ascii="仿宋_GB2312" w:eastAsia="仿宋_GB2312"/>
          <w:kern w:val="0"/>
          <w:sz w:val="28"/>
          <w:szCs w:val="18"/>
          <w:u w:val="single"/>
        </w:rPr>
        <w:t>成都恒达光学有限公司厂区内</w:t>
      </w:r>
      <w:r>
        <w:rPr>
          <w:rFonts w:hint="eastAsia" w:ascii="仿宋_GB2312" w:eastAsia="仿宋_GB2312"/>
          <w:kern w:val="0"/>
          <w:sz w:val="28"/>
          <w:szCs w:val="18"/>
        </w:rPr>
        <w:t>。</w:t>
      </w:r>
    </w:p>
    <w:p>
      <w:pPr>
        <w:spacing w:line="560" w:lineRule="exact"/>
        <w:ind w:firstLine="560" w:firstLineChars="200"/>
        <w:rPr>
          <w:rFonts w:ascii="仿宋_GB2312" w:eastAsia="仿宋_GB2312"/>
          <w:sz w:val="28"/>
        </w:rPr>
      </w:pPr>
      <w:r>
        <w:rPr>
          <w:rFonts w:hint="eastAsia" w:ascii="仿宋_GB2312" w:eastAsia="仿宋_GB2312"/>
          <w:kern w:val="0"/>
          <w:sz w:val="28"/>
          <w:szCs w:val="18"/>
        </w:rPr>
        <w:t>五、</w:t>
      </w:r>
      <w:r>
        <w:rPr>
          <w:rFonts w:hint="eastAsia" w:ascii="仿宋_GB2312" w:eastAsia="仿宋_GB2312"/>
          <w:sz w:val="28"/>
        </w:rPr>
        <w:t>包装与标志：</w:t>
      </w:r>
    </w:p>
    <w:p>
      <w:pPr>
        <w:spacing w:line="560" w:lineRule="exact"/>
        <w:ind w:firstLine="560" w:firstLineChars="200"/>
        <w:rPr>
          <w:rFonts w:ascii="仿宋_GB2312" w:eastAsia="仿宋_GB2312"/>
          <w:sz w:val="28"/>
        </w:rPr>
      </w:pPr>
      <w:r>
        <w:rPr>
          <w:rFonts w:hint="eastAsia" w:ascii="仿宋_GB2312" w:eastAsia="仿宋_GB2312"/>
          <w:sz w:val="28"/>
        </w:rPr>
        <w:t>1、包装应满足长途运输包装箱之要求，包装材料无押金，不回收。</w:t>
      </w:r>
    </w:p>
    <w:p>
      <w:pPr>
        <w:tabs>
          <w:tab w:val="left" w:pos="900"/>
        </w:tabs>
        <w:spacing w:line="560" w:lineRule="exact"/>
        <w:ind w:firstLine="560" w:firstLineChars="200"/>
        <w:rPr>
          <w:rFonts w:ascii="仿宋_GB2312" w:eastAsia="仿宋_GB2312"/>
          <w:sz w:val="28"/>
        </w:rPr>
      </w:pPr>
      <w:r>
        <w:rPr>
          <w:rFonts w:hint="eastAsia" w:ascii="仿宋_GB2312" w:eastAsia="仿宋_GB2312"/>
          <w:sz w:val="28"/>
        </w:rPr>
        <w:t>2、乙方应根据货物的不同形状和特点进行良好坚固的包装，防止货物受潮、雨淋、生锈、受压、变形、腐蚀和震动等，以便经得起长途运输（同时适合于陆运和海运），以保证货物安全、完整地到达目的地。</w:t>
      </w:r>
    </w:p>
    <w:p>
      <w:pPr>
        <w:spacing w:line="560" w:lineRule="exact"/>
        <w:ind w:firstLine="560" w:firstLineChars="200"/>
        <w:rPr>
          <w:rFonts w:ascii="仿宋_GB2312" w:eastAsia="仿宋_GB2312"/>
          <w:sz w:val="28"/>
        </w:rPr>
      </w:pPr>
      <w:r>
        <w:rPr>
          <w:rFonts w:hint="eastAsia" w:ascii="仿宋_GB2312" w:eastAsia="仿宋_GB2312"/>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pPr>
        <w:spacing w:line="560" w:lineRule="exact"/>
        <w:ind w:firstLine="560" w:firstLineChars="200"/>
        <w:rPr>
          <w:rFonts w:ascii="仿宋_GB2312" w:eastAsia="仿宋_GB2312"/>
          <w:sz w:val="28"/>
        </w:rPr>
      </w:pPr>
      <w:r>
        <w:rPr>
          <w:rFonts w:hint="eastAsia" w:ascii="仿宋_GB2312" w:eastAsia="仿宋_GB2312"/>
          <w:sz w:val="28"/>
        </w:rPr>
        <w:t>4、每个包装箱应带以下资料：</w:t>
      </w:r>
    </w:p>
    <w:p>
      <w:pPr>
        <w:spacing w:line="560" w:lineRule="exact"/>
        <w:ind w:firstLine="560" w:firstLineChars="200"/>
        <w:rPr>
          <w:rFonts w:ascii="仿宋_GB2312" w:eastAsia="仿宋_GB2312"/>
          <w:sz w:val="28"/>
        </w:rPr>
      </w:pPr>
      <w:r>
        <w:rPr>
          <w:rFonts w:hint="eastAsia" w:ascii="仿宋_GB2312" w:eastAsia="仿宋_GB2312"/>
          <w:sz w:val="28"/>
        </w:rPr>
        <w:t>⑴ 装箱单和质量合格证；</w:t>
      </w:r>
    </w:p>
    <w:p>
      <w:pPr>
        <w:spacing w:beforeLines="50" w:afterLines="50" w:line="520" w:lineRule="exact"/>
        <w:jc w:val="center"/>
        <w:rPr>
          <w:rFonts w:eastAsia="仿宋_GB2312"/>
          <w:b/>
          <w:bCs/>
          <w:sz w:val="28"/>
        </w:rPr>
      </w:pPr>
      <w:r>
        <w:rPr>
          <w:rFonts w:hint="eastAsia" w:eastAsia="仿宋_GB2312"/>
          <w:b/>
          <w:bCs/>
          <w:sz w:val="28"/>
        </w:rPr>
        <w:t>第五章技术服务、操作维修培训及质量保证</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六、</w:t>
      </w:r>
      <w:r>
        <w:rPr>
          <w:rFonts w:hint="eastAsia" w:ascii="仿宋_GB2312" w:eastAsia="仿宋_GB2312"/>
          <w:sz w:val="28"/>
        </w:rPr>
        <w:t>乙方负责在甲方现场对设备进行安装、调试、交付使用的全部工作。安装调试的同时，对甲方人员进行不少于</w:t>
      </w:r>
      <w:r>
        <w:rPr>
          <w:rFonts w:hint="eastAsia" w:ascii="仿宋_GB2312" w:eastAsia="仿宋_GB2312"/>
          <w:sz w:val="28"/>
          <w:u w:val="single"/>
        </w:rPr>
        <w:t>2</w:t>
      </w:r>
      <w:r>
        <w:rPr>
          <w:rFonts w:hint="eastAsia" w:ascii="仿宋_GB2312" w:eastAsia="仿宋_GB2312"/>
          <w:sz w:val="28"/>
        </w:rPr>
        <w:t>个工作日的免费操作培训和维修培训。培训内容包括：设备操作、编程及日常机械、电器维修和针对典型零件的加工培训，使经过培训的甲方操作人员能熟练操作设备并能排除简单故障。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七、</w:t>
      </w:r>
      <w:r>
        <w:rPr>
          <w:rFonts w:hint="eastAsia" w:ascii="仿宋_GB2312" w:eastAsia="仿宋_GB2312"/>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八、</w:t>
      </w:r>
      <w:r>
        <w:rPr>
          <w:rFonts w:hint="eastAsia" w:ascii="仿宋_GB2312" w:eastAsia="仿宋_GB2312"/>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hint="eastAsia" w:ascii="仿宋_GB2312" w:eastAsia="仿宋_GB2312"/>
          <w:sz w:val="28"/>
          <w:u w:val="single"/>
        </w:rPr>
        <w:t xml:space="preserve">  48小时 </w:t>
      </w:r>
      <w:r>
        <w:rPr>
          <w:rFonts w:hint="eastAsia" w:ascii="仿宋_GB2312" w:eastAsia="仿宋_GB2312"/>
          <w:sz w:val="28"/>
        </w:rPr>
        <w:t>内到达现场排除故障。在质量保证期后，乙方仍本着诚实信用的原则提供甲方所需配件和技术服务，但可以收取合理的费用。（2）乙方在设备应用或控制软件升级后，应及时向甲方提供详实的信息资讯和资料，特别在保修期内发生的软件升级，要给予全部免费的升级服务工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九、</w:t>
      </w:r>
      <w:r>
        <w:rPr>
          <w:rFonts w:hint="eastAsia" w:ascii="仿宋_GB2312" w:eastAsia="仿宋_GB2312"/>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w:t>
      </w:r>
      <w:r>
        <w:rPr>
          <w:rFonts w:hint="eastAsia" w:ascii="仿宋_GB2312" w:eastAsia="仿宋_GB2312"/>
          <w:sz w:val="28"/>
        </w:rPr>
        <w:t>质量保证期内，如果乙方存在制造质量问题，在收到甲方通知后，乙方应派有经验的技术人员到现场提供免费维修和维护服务。如服务延时，甲方可采取必要的补救措施，由此产生的费用将由乙方承担。</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十一、</w:t>
      </w:r>
      <w:r>
        <w:rPr>
          <w:rFonts w:hint="eastAsia" w:ascii="仿宋_GB2312" w:eastAsia="仿宋_GB2312"/>
          <w:sz w:val="28"/>
        </w:rPr>
        <w:t>乙方对设备的质量（包括外观质量）与配套件的质量负责，凡因制造与配套的问题或包装不良造成运输中设备损坏的损失由乙方承担。</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十二、</w:t>
      </w:r>
      <w:r>
        <w:rPr>
          <w:rFonts w:hint="eastAsia" w:ascii="仿宋_GB2312" w:eastAsia="仿宋_GB2312"/>
          <w:sz w:val="28"/>
        </w:rPr>
        <w:t>质保期内出现的设备质量问题，乙方负责实行“三包”；由于甲方责任造成设备损坏，乙方负责维修，并可向甲方适当收费。</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十三、质保</w:t>
      </w:r>
      <w:r>
        <w:rPr>
          <w:rFonts w:ascii="仿宋_GB2312" w:eastAsia="仿宋_GB2312"/>
          <w:kern w:val="0"/>
          <w:sz w:val="28"/>
          <w:szCs w:val="18"/>
        </w:rPr>
        <w:t xml:space="preserve">期满后，双方可就有关设备的服务另行签订服务协议。 </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第六</w:t>
      </w:r>
      <w:r>
        <w:rPr>
          <w:rFonts w:hint="eastAsia" w:eastAsia="仿宋_GB2312"/>
          <w:b/>
          <w:bCs/>
          <w:kern w:val="2"/>
          <w:sz w:val="28"/>
          <w:lang w:eastAsia="zh-CN"/>
        </w:rPr>
        <w:t>章</w:t>
      </w:r>
      <w:r>
        <w:rPr>
          <w:rFonts w:eastAsia="仿宋_GB2312"/>
          <w:b/>
          <w:bCs/>
          <w:kern w:val="2"/>
          <w:sz w:val="28"/>
          <w:lang w:eastAsia="zh-CN"/>
        </w:rPr>
        <w:t>违约责任</w:t>
      </w:r>
    </w:p>
    <w:p>
      <w:pPr>
        <w:spacing w:line="360" w:lineRule="auto"/>
        <w:ind w:left="285" w:firstLine="280" w:firstLineChars="100"/>
        <w:rPr>
          <w:rFonts w:ascii="仿宋_GB2312" w:eastAsia="仿宋_GB2312"/>
          <w:kern w:val="0"/>
          <w:sz w:val="28"/>
          <w:szCs w:val="18"/>
        </w:rPr>
      </w:pPr>
      <w:r>
        <w:rPr>
          <w:rFonts w:hint="eastAsia" w:ascii="仿宋_GB2312" w:eastAsia="仿宋_GB2312"/>
          <w:kern w:val="0"/>
          <w:sz w:val="28"/>
          <w:szCs w:val="18"/>
        </w:rPr>
        <w:t>十四、</w:t>
      </w:r>
      <w:r>
        <w:rPr>
          <w:rFonts w:ascii="仿宋_GB2312" w:eastAsia="仿宋_GB2312"/>
          <w:kern w:val="0"/>
          <w:sz w:val="28"/>
          <w:szCs w:val="18"/>
        </w:rPr>
        <w:t>合同生效后，乙方保证按合同</w:t>
      </w:r>
      <w:r>
        <w:rPr>
          <w:rFonts w:hint="eastAsia" w:ascii="仿宋_GB2312" w:eastAsia="仿宋_GB2312"/>
          <w:kern w:val="0"/>
          <w:sz w:val="28"/>
          <w:szCs w:val="18"/>
        </w:rPr>
        <w:t>约定的交货时间和</w:t>
      </w:r>
      <w:r>
        <w:rPr>
          <w:rFonts w:ascii="仿宋_GB2312" w:eastAsia="仿宋_GB2312"/>
          <w:kern w:val="0"/>
          <w:sz w:val="28"/>
          <w:szCs w:val="18"/>
        </w:rPr>
        <w:t>交货地点交货</w:t>
      </w:r>
      <w:r>
        <w:rPr>
          <w:rFonts w:hint="eastAsia" w:ascii="仿宋_GB2312" w:eastAsia="仿宋_GB2312"/>
          <w:kern w:val="0"/>
          <w:sz w:val="28"/>
          <w:szCs w:val="18"/>
        </w:rPr>
        <w:t>。</w:t>
      </w:r>
      <w:r>
        <w:rPr>
          <w:rFonts w:ascii="仿宋_GB2312" w:eastAsia="仿宋_GB2312"/>
          <w:kern w:val="0"/>
          <w:sz w:val="28"/>
          <w:szCs w:val="18"/>
        </w:rPr>
        <w:t>逾期一天，乙方按未提供产品总价值的</w:t>
      </w:r>
      <w:r>
        <w:rPr>
          <w:rFonts w:hint="eastAsia" w:ascii="仿宋_GB2312" w:eastAsia="仿宋_GB2312"/>
          <w:kern w:val="0"/>
          <w:sz w:val="28"/>
          <w:szCs w:val="18"/>
          <w:u w:val="single"/>
        </w:rPr>
        <w:t xml:space="preserve"> 0.5</w:t>
      </w:r>
      <w:r>
        <w:rPr>
          <w:rFonts w:ascii="仿宋_GB2312" w:eastAsia="仿宋_GB2312"/>
          <w:kern w:val="0"/>
          <w:sz w:val="28"/>
          <w:szCs w:val="18"/>
        </w:rPr>
        <w:t>%交纳违约金。违约金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r>
        <w:rPr>
          <w:rFonts w:hint="eastAsia" w:ascii="仿宋_GB2312" w:eastAsia="仿宋_GB2312"/>
          <w:kern w:val="0"/>
          <w:sz w:val="28"/>
          <w:szCs w:val="18"/>
        </w:rPr>
        <w:t xml:space="preserve">  十五、</w:t>
      </w:r>
      <w:r>
        <w:rPr>
          <w:rFonts w:ascii="仿宋_GB2312" w:eastAsia="仿宋_GB2312"/>
          <w:kern w:val="0"/>
          <w:sz w:val="28"/>
          <w:szCs w:val="18"/>
        </w:rPr>
        <w:t>乙方所</w:t>
      </w:r>
      <w:r>
        <w:rPr>
          <w:rFonts w:hint="eastAsia" w:ascii="仿宋_GB2312" w:eastAsia="仿宋_GB2312"/>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hint="eastAsia" w:ascii="仿宋_GB2312" w:eastAsia="仿宋_GB2312"/>
          <w:kern w:val="0"/>
          <w:sz w:val="28"/>
          <w:szCs w:val="18"/>
        </w:rPr>
        <w:t>更</w:t>
      </w:r>
      <w:r>
        <w:rPr>
          <w:rFonts w:ascii="仿宋_GB2312" w:eastAsia="仿宋_GB2312"/>
          <w:kern w:val="0"/>
          <w:sz w:val="28"/>
          <w:szCs w:val="18"/>
        </w:rPr>
        <w:t>换或修</w:t>
      </w:r>
      <w:r>
        <w:rPr>
          <w:rFonts w:hint="eastAsia" w:ascii="仿宋_GB2312" w:eastAsia="仿宋_GB2312"/>
          <w:kern w:val="0"/>
          <w:sz w:val="28"/>
          <w:szCs w:val="18"/>
        </w:rPr>
        <w:t>理</w:t>
      </w:r>
      <w:r>
        <w:rPr>
          <w:rFonts w:ascii="仿宋_GB2312" w:eastAsia="仿宋_GB2312"/>
          <w:kern w:val="0"/>
          <w:sz w:val="28"/>
          <w:szCs w:val="18"/>
        </w:rPr>
        <w:t>，并承担</w:t>
      </w:r>
      <w:r>
        <w:rPr>
          <w:rFonts w:hint="eastAsia" w:ascii="仿宋_GB2312" w:eastAsia="仿宋_GB2312"/>
          <w:kern w:val="0"/>
          <w:sz w:val="28"/>
          <w:szCs w:val="18"/>
        </w:rPr>
        <w:t>更换</w:t>
      </w:r>
      <w:r>
        <w:rPr>
          <w:rFonts w:ascii="仿宋_GB2312" w:eastAsia="仿宋_GB2312"/>
          <w:kern w:val="0"/>
          <w:sz w:val="28"/>
          <w:szCs w:val="18"/>
        </w:rPr>
        <w:t>、修理而支付的实际费用</w:t>
      </w:r>
      <w:r>
        <w:rPr>
          <w:rFonts w:hint="eastAsia" w:ascii="仿宋_GB2312" w:eastAsia="仿宋_GB2312"/>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type="textWrapping"/>
      </w:r>
      <w:r>
        <w:rPr>
          <w:rFonts w:hint="eastAsia" w:ascii="仿宋_GB2312" w:eastAsia="仿宋_GB2312"/>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hint="eastAsia" w:ascii="仿宋_GB2312" w:eastAsia="仿宋_GB2312"/>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type="textWrapping"/>
      </w:r>
      <w:r>
        <w:rPr>
          <w:rFonts w:hint="eastAsia" w:ascii="仿宋_GB2312" w:eastAsia="仿宋_GB2312"/>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type="textWrapping"/>
      </w:r>
      <w:r>
        <w:rPr>
          <w:rFonts w:hint="eastAsia" w:ascii="仿宋_GB2312" w:eastAsia="仿宋_GB2312"/>
          <w:kern w:val="0"/>
          <w:sz w:val="28"/>
          <w:szCs w:val="18"/>
        </w:rPr>
        <w:t xml:space="preserve">    十八、</w:t>
      </w:r>
      <w:r>
        <w:rPr>
          <w:rFonts w:ascii="仿宋_GB2312" w:eastAsia="仿宋_GB2312"/>
          <w:kern w:val="0"/>
          <w:sz w:val="28"/>
          <w:szCs w:val="18"/>
        </w:rPr>
        <w:t>如甲方未按合同规定时间支付货款，</w:t>
      </w:r>
      <w:r>
        <w:rPr>
          <w:rFonts w:hint="eastAsia" w:ascii="仿宋_GB2312" w:eastAsia="仿宋_GB2312"/>
          <w:kern w:val="0"/>
          <w:sz w:val="28"/>
          <w:szCs w:val="18"/>
        </w:rPr>
        <w:t>每延期一</w:t>
      </w:r>
      <w:r>
        <w:rPr>
          <w:rFonts w:ascii="仿宋_GB2312" w:eastAsia="仿宋_GB2312"/>
          <w:kern w:val="0"/>
          <w:sz w:val="28"/>
          <w:szCs w:val="18"/>
        </w:rPr>
        <w:t>日向乙方</w:t>
      </w:r>
      <w:r>
        <w:rPr>
          <w:rFonts w:hint="eastAsia" w:ascii="仿宋_GB2312" w:eastAsia="仿宋_GB2312"/>
          <w:kern w:val="0"/>
          <w:sz w:val="28"/>
          <w:szCs w:val="18"/>
        </w:rPr>
        <w:t>支</w:t>
      </w:r>
      <w:r>
        <w:rPr>
          <w:rFonts w:ascii="仿宋_GB2312" w:eastAsia="仿宋_GB2312"/>
          <w:kern w:val="0"/>
          <w:sz w:val="28"/>
          <w:szCs w:val="18"/>
        </w:rPr>
        <w:t>付逾期付款部分总值</w:t>
      </w:r>
      <w:r>
        <w:rPr>
          <w:rFonts w:hint="eastAsia" w:ascii="仿宋_GB2312" w:eastAsia="仿宋_GB2312"/>
          <w:sz w:val="28"/>
          <w:u w:val="single"/>
        </w:rPr>
        <w:t xml:space="preserve">  0.5 </w:t>
      </w:r>
      <w:r>
        <w:rPr>
          <w:rFonts w:ascii="仿宋_GB2312" w:eastAsia="仿宋_GB2312"/>
          <w:kern w:val="0"/>
          <w:sz w:val="28"/>
          <w:szCs w:val="18"/>
        </w:rPr>
        <w:t xml:space="preserve"> %的违约金</w:t>
      </w:r>
      <w:r>
        <w:rPr>
          <w:rFonts w:hint="eastAsia" w:ascii="仿宋_GB2312" w:eastAsia="仿宋_GB2312"/>
          <w:kern w:val="0"/>
          <w:sz w:val="28"/>
          <w:szCs w:val="18"/>
        </w:rPr>
        <w:t>。</w:t>
      </w:r>
      <w:r>
        <w:rPr>
          <w:rFonts w:ascii="仿宋_GB2312" w:eastAsia="仿宋_GB2312"/>
          <w:kern w:val="0"/>
          <w:sz w:val="28"/>
          <w:szCs w:val="18"/>
        </w:rPr>
        <w:t>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第七</w:t>
      </w:r>
      <w:r>
        <w:rPr>
          <w:rFonts w:hint="eastAsia" w:eastAsia="仿宋_GB2312"/>
          <w:b/>
          <w:bCs/>
          <w:kern w:val="2"/>
          <w:sz w:val="28"/>
          <w:lang w:eastAsia="zh-CN"/>
        </w:rPr>
        <w:t>章知识产权条款</w:t>
      </w:r>
    </w:p>
    <w:p>
      <w:pPr>
        <w:spacing w:line="500" w:lineRule="exact"/>
        <w:ind w:left="570" w:firstLine="280" w:firstLineChars="100"/>
        <w:rPr>
          <w:rFonts w:ascii="仿宋_GB2312" w:eastAsia="仿宋_GB2312"/>
          <w:kern w:val="0"/>
          <w:sz w:val="28"/>
          <w:szCs w:val="18"/>
        </w:rPr>
      </w:pPr>
      <w:r>
        <w:rPr>
          <w:rFonts w:hint="eastAsia" w:ascii="仿宋_GB2312" w:eastAsia="仿宋_GB2312"/>
          <w:kern w:val="0"/>
          <w:sz w:val="28"/>
          <w:szCs w:val="18"/>
        </w:rPr>
        <w:t>十九、知识产权条款</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1、乙方应保证甲方在使用本采购合同项下的货物或其任何一部分时免受第三方侵犯其知识产权、商标权或工业设计权的起诉。</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2、甲方不对乙方提供的货物的商标、专利是否侵犯他人的权利负责，如因乙方提供货物引发争议或违法导致甲方受损的，乙方应赔偿。</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3、乙方应保证提供货物的商标、专利等知识产权归乙方所有的，对于非乙方所有知识产权的货物，乙方有义务提供给甲方正规渠道证明。</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4、乙方商标、专利许可甲方的使用范围仅限于合同范围内产品，合同终止后，乙方应授权甲方或第三方从事制造所必须的知识产权、技术协助，技术文件设备或工具。</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八章</w:t>
      </w:r>
      <w:r>
        <w:rPr>
          <w:rFonts w:eastAsia="仿宋_GB2312"/>
          <w:b/>
          <w:bCs/>
          <w:kern w:val="2"/>
          <w:sz w:val="28"/>
          <w:lang w:eastAsia="zh-CN"/>
        </w:rPr>
        <w:t>不可抗力</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w:t>
      </w:r>
      <w:r>
        <w:rPr>
          <w:rFonts w:ascii="仿宋_GB2312" w:eastAsia="仿宋_GB2312"/>
          <w:kern w:val="0"/>
          <w:sz w:val="28"/>
          <w:szCs w:val="18"/>
        </w:rPr>
        <w:t>合同签订后，签约双方任何一方，由于火灾、</w:t>
      </w:r>
      <w:r>
        <w:rPr>
          <w:rFonts w:hint="eastAsia" w:ascii="仿宋_GB2312" w:eastAsia="仿宋_GB2312"/>
          <w:kern w:val="0"/>
          <w:sz w:val="28"/>
          <w:szCs w:val="18"/>
        </w:rPr>
        <w:t>水</w:t>
      </w:r>
      <w:r>
        <w:rPr>
          <w:rFonts w:ascii="仿宋_GB2312" w:eastAsia="仿宋_GB2312"/>
          <w:kern w:val="0"/>
          <w:sz w:val="28"/>
          <w:szCs w:val="18"/>
        </w:rPr>
        <w:t>灾、地震、战争</w:t>
      </w:r>
      <w:r>
        <w:rPr>
          <w:rFonts w:hint="eastAsia" w:ascii="仿宋_GB2312" w:eastAsia="仿宋_GB2312"/>
          <w:kern w:val="0"/>
          <w:sz w:val="28"/>
          <w:szCs w:val="18"/>
        </w:rPr>
        <w:t>、台风</w:t>
      </w:r>
      <w:r>
        <w:rPr>
          <w:rFonts w:ascii="仿宋_GB2312" w:eastAsia="仿宋_GB2312"/>
          <w:kern w:val="0"/>
          <w:sz w:val="28"/>
          <w:szCs w:val="18"/>
        </w:rPr>
        <w:t>和双方同意的其他不可抗力的</w:t>
      </w:r>
      <w:r>
        <w:rPr>
          <w:rFonts w:hint="eastAsia" w:ascii="仿宋_GB2312" w:eastAsia="仿宋_GB2312"/>
          <w:kern w:val="0"/>
          <w:sz w:val="28"/>
          <w:szCs w:val="18"/>
        </w:rPr>
        <w:t>事件</w:t>
      </w:r>
      <w:r>
        <w:rPr>
          <w:rFonts w:ascii="仿宋_GB2312" w:eastAsia="仿宋_GB2312"/>
          <w:kern w:val="0"/>
          <w:sz w:val="28"/>
          <w:szCs w:val="18"/>
        </w:rPr>
        <w:t>影响本合同履行时，可延长履行合同的期限；这一期限相当于</w:t>
      </w:r>
      <w:r>
        <w:rPr>
          <w:rFonts w:hint="eastAsia" w:ascii="仿宋_GB2312" w:eastAsia="仿宋_GB2312"/>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type="textWrapping"/>
      </w:r>
      <w:r>
        <w:rPr>
          <w:rFonts w:hint="eastAsia" w:ascii="仿宋_GB2312" w:eastAsia="仿宋_GB2312"/>
          <w:kern w:val="0"/>
          <w:sz w:val="28"/>
          <w:szCs w:val="18"/>
        </w:rPr>
        <w:t xml:space="preserve">    二十一、</w:t>
      </w:r>
      <w:r>
        <w:rPr>
          <w:rFonts w:ascii="仿宋_GB2312" w:eastAsia="仿宋_GB2312"/>
          <w:kern w:val="0"/>
          <w:sz w:val="28"/>
          <w:szCs w:val="18"/>
        </w:rPr>
        <w:t>受</w:t>
      </w:r>
      <w:r>
        <w:rPr>
          <w:rFonts w:hint="eastAsia" w:ascii="仿宋_GB2312" w:eastAsia="仿宋_GB2312"/>
          <w:kern w:val="0"/>
          <w:sz w:val="28"/>
          <w:szCs w:val="18"/>
        </w:rPr>
        <w:t>事件</w:t>
      </w:r>
      <w:r>
        <w:rPr>
          <w:rFonts w:ascii="仿宋_GB2312" w:eastAsia="仿宋_GB2312"/>
          <w:kern w:val="0"/>
          <w:sz w:val="28"/>
          <w:szCs w:val="18"/>
        </w:rPr>
        <w:t>影响方应尽快将所发生的不可抗力</w:t>
      </w:r>
      <w:r>
        <w:rPr>
          <w:rFonts w:hint="eastAsia" w:ascii="仿宋_GB2312" w:eastAsia="仿宋_GB2312"/>
          <w:kern w:val="0"/>
          <w:sz w:val="28"/>
          <w:szCs w:val="18"/>
        </w:rPr>
        <w:t>事件</w:t>
      </w:r>
      <w:r>
        <w:rPr>
          <w:rFonts w:ascii="仿宋_GB2312" w:eastAsia="仿宋_GB2312"/>
          <w:kern w:val="0"/>
          <w:sz w:val="28"/>
          <w:szCs w:val="18"/>
        </w:rPr>
        <w:t>情况以书面形式（传真或电报等）通知对方</w:t>
      </w:r>
      <w:r>
        <w:rPr>
          <w:rFonts w:hint="eastAsia" w:ascii="仿宋_GB2312" w:eastAsia="仿宋_GB2312"/>
          <w:kern w:val="0"/>
          <w:sz w:val="28"/>
          <w:szCs w:val="18"/>
        </w:rPr>
        <w:t>，并</w:t>
      </w:r>
      <w:r>
        <w:rPr>
          <w:rFonts w:hint="eastAsia" w:ascii="仿宋_GB2312" w:eastAsia="仿宋_GB2312"/>
          <w:sz w:val="28"/>
        </w:rPr>
        <w:t>将有关部门出具的证明文件用挂号信邮寄给或送给另一方</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rPr>
      </w:pPr>
      <w:r>
        <w:rPr>
          <w:rFonts w:hint="eastAsia" w:ascii="仿宋_GB2312" w:eastAsia="仿宋_GB2312"/>
          <w:kern w:val="0"/>
          <w:sz w:val="28"/>
        </w:rPr>
        <w:t>二十二、</w:t>
      </w:r>
      <w:r>
        <w:rPr>
          <w:rFonts w:ascii="仿宋_GB2312" w:eastAsia="仿宋_GB2312"/>
          <w:kern w:val="0"/>
          <w:sz w:val="28"/>
        </w:rPr>
        <w:t>当不可抗力</w:t>
      </w:r>
      <w:r>
        <w:rPr>
          <w:rFonts w:hint="eastAsia" w:ascii="仿宋_GB2312" w:eastAsia="仿宋_GB2312"/>
          <w:kern w:val="0"/>
          <w:sz w:val="28"/>
        </w:rPr>
        <w:t>事件</w:t>
      </w:r>
      <w:r>
        <w:rPr>
          <w:rFonts w:ascii="仿宋_GB2312" w:eastAsia="仿宋_GB2312"/>
          <w:kern w:val="0"/>
          <w:sz w:val="28"/>
        </w:rPr>
        <w:t>停止或消除后，受</w:t>
      </w:r>
      <w:r>
        <w:rPr>
          <w:rFonts w:hint="eastAsia" w:ascii="仿宋_GB2312" w:eastAsia="仿宋_GB2312"/>
          <w:kern w:val="0"/>
          <w:sz w:val="28"/>
        </w:rPr>
        <w:t>事件</w:t>
      </w:r>
      <w:r>
        <w:rPr>
          <w:rFonts w:ascii="仿宋_GB2312" w:eastAsia="仿宋_GB2312"/>
          <w:kern w:val="0"/>
          <w:sz w:val="28"/>
        </w:rPr>
        <w:t>影响的一方应尽快以书面形式（传真或电报等）通知另一方，如不可抗力</w:t>
      </w:r>
      <w:r>
        <w:rPr>
          <w:rFonts w:hint="eastAsia" w:ascii="仿宋_GB2312" w:eastAsia="仿宋_GB2312"/>
          <w:kern w:val="0"/>
          <w:sz w:val="28"/>
        </w:rPr>
        <w:t>事件</w:t>
      </w:r>
      <w:r>
        <w:rPr>
          <w:rFonts w:ascii="仿宋_GB2312" w:eastAsia="仿宋_GB2312"/>
          <w:kern w:val="0"/>
          <w:sz w:val="28"/>
        </w:rPr>
        <w:t>影响连续</w:t>
      </w:r>
      <w:r>
        <w:rPr>
          <w:rFonts w:hint="eastAsia" w:ascii="仿宋_GB2312" w:eastAsia="仿宋_GB2312"/>
          <w:kern w:val="0"/>
          <w:sz w:val="28"/>
          <w:u w:val="single"/>
        </w:rPr>
        <w:t>3</w:t>
      </w:r>
      <w:r>
        <w:rPr>
          <w:rFonts w:ascii="仿宋_GB2312" w:eastAsia="仿宋_GB2312"/>
          <w:kern w:val="0"/>
          <w:sz w:val="28"/>
        </w:rPr>
        <w:t>天以上，双方应通过友好协商解决本合同的履行问题，并尽快达成</w:t>
      </w:r>
      <w:r>
        <w:rPr>
          <w:rFonts w:hint="eastAsia" w:ascii="仿宋_GB2312" w:eastAsia="仿宋_GB2312"/>
          <w:kern w:val="0"/>
          <w:sz w:val="28"/>
        </w:rPr>
        <w:t>变更</w:t>
      </w:r>
      <w:r>
        <w:rPr>
          <w:rFonts w:ascii="仿宋_GB2312" w:eastAsia="仿宋_GB2312"/>
          <w:kern w:val="0"/>
          <w:sz w:val="28"/>
        </w:rPr>
        <w:t xml:space="preserve">协议。 </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九章</w:t>
      </w:r>
      <w:r>
        <w:rPr>
          <w:rFonts w:eastAsia="仿宋_GB2312"/>
          <w:b/>
          <w:bCs/>
          <w:kern w:val="2"/>
          <w:sz w:val="28"/>
          <w:lang w:eastAsia="zh-CN"/>
        </w:rPr>
        <w:t>争议的解决</w:t>
      </w:r>
    </w:p>
    <w:p>
      <w:pPr>
        <w:spacing w:line="520" w:lineRule="exact"/>
        <w:ind w:firstLine="560" w:firstLineChars="200"/>
        <w:rPr>
          <w:rFonts w:ascii="仿宋_GB2312" w:eastAsia="仿宋_GB2312"/>
          <w:sz w:val="28"/>
          <w:szCs w:val="18"/>
        </w:rPr>
      </w:pPr>
      <w:r>
        <w:rPr>
          <w:rFonts w:hint="eastAsia" w:ascii="仿宋_GB2312" w:eastAsia="仿宋_GB2312"/>
          <w:sz w:val="28"/>
          <w:szCs w:val="18"/>
        </w:rPr>
        <w:t>二十三、</w:t>
      </w:r>
      <w:r>
        <w:rPr>
          <w:rFonts w:hint="eastAsia" w:ascii="仿宋_GB2312" w:eastAsia="仿宋_GB2312"/>
          <w:sz w:val="28"/>
        </w:rPr>
        <w:t>甲、乙双方应通过友好协商的方式解决在执行本合同中所发生的或与本合同有关的一切争议。如果协商仍得不到解决，</w:t>
      </w:r>
      <w:r>
        <w:rPr>
          <w:rFonts w:hint="eastAsia" w:ascii="仿宋_GB2312" w:eastAsia="仿宋_GB2312"/>
          <w:sz w:val="28"/>
          <w:szCs w:val="18"/>
        </w:rPr>
        <w:t>任何一方</w:t>
      </w:r>
      <w:r>
        <w:rPr>
          <w:rFonts w:ascii="仿宋_GB2312" w:eastAsia="仿宋_GB2312"/>
          <w:sz w:val="28"/>
          <w:szCs w:val="18"/>
        </w:rPr>
        <w:t>可向</w:t>
      </w:r>
      <w:r>
        <w:rPr>
          <w:rFonts w:hint="eastAsia" w:ascii="仿宋_GB2312" w:eastAsia="仿宋_GB2312"/>
          <w:sz w:val="28"/>
          <w:szCs w:val="18"/>
          <w:u w:val="single"/>
        </w:rPr>
        <w:t>四川省成都市都江堰市</w:t>
      </w:r>
      <w:r>
        <w:rPr>
          <w:rFonts w:ascii="仿宋_GB2312" w:eastAsia="仿宋_GB2312"/>
          <w:sz w:val="28"/>
          <w:szCs w:val="18"/>
        </w:rPr>
        <w:t>人民法院</w:t>
      </w:r>
      <w:r>
        <w:rPr>
          <w:rFonts w:hint="eastAsia" w:ascii="仿宋_GB2312" w:eastAsia="仿宋_GB2312"/>
          <w:sz w:val="28"/>
          <w:szCs w:val="18"/>
        </w:rPr>
        <w:t>管辖</w:t>
      </w:r>
      <w:r>
        <w:rPr>
          <w:rFonts w:ascii="仿宋_GB2312" w:eastAsia="仿宋_GB2312"/>
          <w:sz w:val="28"/>
          <w:szCs w:val="18"/>
        </w:rPr>
        <w:t>。</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十章</w:t>
      </w:r>
      <w:r>
        <w:rPr>
          <w:rFonts w:eastAsia="仿宋_GB2312"/>
          <w:b/>
          <w:bCs/>
          <w:kern w:val="2"/>
          <w:sz w:val="28"/>
          <w:lang w:eastAsia="zh-CN"/>
        </w:rPr>
        <w:t>其他</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type="textWrapping"/>
      </w:r>
      <w:r>
        <w:rPr>
          <w:rFonts w:hint="eastAsia" w:ascii="仿宋_GB2312" w:eastAsia="仿宋_GB2312"/>
          <w:kern w:val="0"/>
          <w:sz w:val="28"/>
          <w:szCs w:val="18"/>
        </w:rPr>
        <w:t xml:space="preserve">    二十五、</w:t>
      </w:r>
      <w:r>
        <w:rPr>
          <w:rFonts w:ascii="仿宋_GB2312" w:eastAsia="仿宋_GB2312"/>
          <w:kern w:val="0"/>
          <w:sz w:val="28"/>
          <w:szCs w:val="18"/>
        </w:rPr>
        <w:t>本合同自双方授权代表签字</w:t>
      </w:r>
      <w:r>
        <w:rPr>
          <w:rFonts w:hint="eastAsia" w:ascii="仿宋_GB2312" w:eastAsia="仿宋_GB2312"/>
          <w:kern w:val="0"/>
          <w:sz w:val="28"/>
          <w:szCs w:val="18"/>
        </w:rPr>
        <w:t>并加盖公章</w:t>
      </w:r>
      <w:r>
        <w:rPr>
          <w:rFonts w:ascii="仿宋_GB2312" w:eastAsia="仿宋_GB2312"/>
          <w:kern w:val="0"/>
          <w:sz w:val="28"/>
          <w:szCs w:val="18"/>
        </w:rPr>
        <w:t>之日起生效</w:t>
      </w:r>
      <w:r>
        <w:rPr>
          <w:rFonts w:hint="eastAsia" w:ascii="仿宋_GB2312" w:eastAsia="仿宋_GB2312"/>
          <w:kern w:val="0"/>
          <w:sz w:val="28"/>
          <w:szCs w:val="18"/>
        </w:rPr>
        <w:t>。</w:t>
      </w:r>
      <w:r>
        <w:rPr>
          <w:rFonts w:ascii="仿宋_GB2312" w:eastAsia="仿宋_GB2312"/>
          <w:kern w:val="0"/>
          <w:sz w:val="28"/>
          <w:szCs w:val="18"/>
        </w:rPr>
        <w:br w:type="textWrapping"/>
      </w:r>
      <w:r>
        <w:rPr>
          <w:rFonts w:hint="eastAsia" w:ascii="仿宋_GB2312" w:eastAsia="仿宋_GB2312"/>
          <w:kern w:val="0"/>
          <w:sz w:val="28"/>
          <w:szCs w:val="18"/>
        </w:rPr>
        <w:t xml:space="preserve">    二十六、</w:t>
      </w:r>
      <w:r>
        <w:rPr>
          <w:rFonts w:ascii="仿宋_GB2312" w:eastAsia="仿宋_GB2312"/>
          <w:kern w:val="0"/>
          <w:sz w:val="28"/>
          <w:szCs w:val="18"/>
        </w:rPr>
        <w:t>本合同一式</w:t>
      </w:r>
      <w:r>
        <w:rPr>
          <w:rFonts w:hint="eastAsia" w:ascii="仿宋_GB2312" w:eastAsia="仿宋_GB2312"/>
          <w:kern w:val="0"/>
          <w:sz w:val="28"/>
          <w:szCs w:val="18"/>
          <w:u w:val="single"/>
        </w:rPr>
        <w:t>三</w:t>
      </w:r>
      <w:r>
        <w:rPr>
          <w:rFonts w:ascii="仿宋_GB2312" w:eastAsia="仿宋_GB2312"/>
          <w:kern w:val="0"/>
          <w:sz w:val="28"/>
          <w:szCs w:val="18"/>
        </w:rPr>
        <w:t>份，甲方</w:t>
      </w:r>
      <w:r>
        <w:rPr>
          <w:rFonts w:hint="eastAsia" w:ascii="仿宋_GB2312" w:eastAsia="仿宋_GB2312"/>
          <w:kern w:val="0"/>
          <w:sz w:val="28"/>
          <w:szCs w:val="18"/>
          <w:u w:val="single"/>
        </w:rPr>
        <w:t>两</w:t>
      </w:r>
      <w:r>
        <w:rPr>
          <w:rFonts w:ascii="仿宋_GB2312" w:eastAsia="仿宋_GB2312"/>
          <w:kern w:val="0"/>
          <w:sz w:val="28"/>
          <w:szCs w:val="18"/>
        </w:rPr>
        <w:t>份，乙方</w:t>
      </w:r>
      <w:r>
        <w:rPr>
          <w:rFonts w:hint="eastAsia" w:ascii="仿宋_GB2312" w:eastAsia="仿宋_GB2312"/>
          <w:kern w:val="0"/>
          <w:sz w:val="28"/>
          <w:szCs w:val="18"/>
          <w:u w:val="single"/>
        </w:rPr>
        <w:t>一</w:t>
      </w:r>
      <w:r>
        <w:rPr>
          <w:rFonts w:ascii="仿宋_GB2312" w:eastAsia="仿宋_GB2312"/>
          <w:kern w:val="0"/>
          <w:sz w:val="28"/>
          <w:szCs w:val="18"/>
        </w:rPr>
        <w:t>份</w:t>
      </w:r>
      <w:r>
        <w:rPr>
          <w:rFonts w:hint="eastAsia" w:ascii="仿宋_GB2312" w:eastAsia="仿宋_GB2312"/>
          <w:kern w:val="0"/>
          <w:sz w:val="28"/>
          <w:szCs w:val="18"/>
        </w:rPr>
        <w:t>，具有同等法律效力</w:t>
      </w:r>
      <w:r>
        <w:rPr>
          <w:rFonts w:ascii="仿宋_GB2312" w:eastAsia="仿宋_GB2312"/>
          <w:kern w:val="0"/>
          <w:sz w:val="28"/>
          <w:szCs w:val="18"/>
        </w:rPr>
        <w:t xml:space="preserve">。 </w:t>
      </w:r>
    </w:p>
    <w:p>
      <w:pPr>
        <w:ind w:right="480"/>
        <w:jc w:val="center"/>
        <w:rPr>
          <w:color w:val="000000"/>
        </w:rPr>
      </w:pPr>
    </w:p>
    <w:p>
      <w:pPr>
        <w:ind w:right="480"/>
        <w:jc w:val="left"/>
        <w:rPr>
          <w:rFonts w:ascii="仿宋_GB2312" w:eastAsia="仿宋_GB2312"/>
          <w:kern w:val="0"/>
          <w:sz w:val="28"/>
          <w:szCs w:val="18"/>
        </w:rPr>
      </w:pPr>
      <w:r>
        <w:rPr>
          <w:rFonts w:hint="eastAsia" w:ascii="仿宋_GB2312" w:eastAsia="仿宋_GB2312"/>
          <w:kern w:val="0"/>
          <w:sz w:val="28"/>
          <w:szCs w:val="18"/>
        </w:rPr>
        <w:t>甲方（盖章）:                          乙方（盖章）：</w:t>
      </w:r>
    </w:p>
    <w:p>
      <w:pPr>
        <w:ind w:right="480"/>
        <w:jc w:val="left"/>
        <w:rPr>
          <w:rFonts w:ascii="仿宋_GB2312" w:eastAsia="仿宋_GB2312"/>
          <w:kern w:val="0"/>
          <w:sz w:val="28"/>
          <w:szCs w:val="18"/>
        </w:rPr>
      </w:pPr>
      <w:r>
        <w:rPr>
          <w:rFonts w:hint="eastAsia" w:ascii="仿宋_GB2312" w:eastAsia="仿宋_GB2312"/>
          <w:kern w:val="0"/>
          <w:sz w:val="28"/>
          <w:szCs w:val="18"/>
        </w:rPr>
        <w:t>委托代理人：                           委托代理人：</w:t>
      </w:r>
    </w:p>
    <w:p>
      <w:pPr>
        <w:ind w:right="480"/>
        <w:jc w:val="left"/>
        <w:rPr>
          <w:rFonts w:ascii="仿宋_GB2312" w:eastAsia="仿宋_GB2312"/>
          <w:kern w:val="0"/>
          <w:sz w:val="28"/>
          <w:szCs w:val="18"/>
        </w:rPr>
      </w:pPr>
      <w:r>
        <w:rPr>
          <w:rFonts w:hint="eastAsia" w:ascii="仿宋_GB2312" w:eastAsia="仿宋_GB2312"/>
          <w:kern w:val="0"/>
          <w:sz w:val="28"/>
          <w:szCs w:val="18"/>
        </w:rPr>
        <w:t>签订时间：                             签订时间:</w:t>
      </w:r>
    </w:p>
    <w:p>
      <w:pPr>
        <w:ind w:right="480"/>
        <w:jc w:val="left"/>
        <w:rPr>
          <w:rFonts w:ascii="仿宋_GB2312" w:eastAsia="仿宋_GB2312"/>
          <w:kern w:val="0"/>
          <w:sz w:val="28"/>
          <w:szCs w:val="18"/>
        </w:rPr>
      </w:pPr>
    </w:p>
    <w:sectPr>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Cambria">
    <w:panose1 w:val="02040503050406030204"/>
    <w:charset w:val="00"/>
    <w:family w:val="roman"/>
    <w:pitch w:val="default"/>
    <w:sig w:usb0="E00006FF" w:usb1="420024FF" w:usb2="02000000" w:usb3="00000000" w:csb0="2000019F" w:csb1="00000000"/>
  </w:font>
  <w:font w:name="PMingLiU">
    <w:altName w:val="PMingLiU-ExtB"/>
    <w:panose1 w:val="02020500000000000000"/>
    <w:charset w:val="88"/>
    <w:family w:val="roman"/>
    <w:pitch w:val="default"/>
    <w:sig w:usb0="00000000" w:usb1="00000000" w:usb2="00000016" w:usb3="00000000" w:csb0="00100001"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F6489"/>
    <w:rsid w:val="0000171A"/>
    <w:rsid w:val="00002A55"/>
    <w:rsid w:val="000035F1"/>
    <w:rsid w:val="000047BD"/>
    <w:rsid w:val="00006568"/>
    <w:rsid w:val="00007E38"/>
    <w:rsid w:val="00013864"/>
    <w:rsid w:val="00013FE1"/>
    <w:rsid w:val="00022290"/>
    <w:rsid w:val="00027DBD"/>
    <w:rsid w:val="000311CC"/>
    <w:rsid w:val="000327FA"/>
    <w:rsid w:val="00032DAA"/>
    <w:rsid w:val="000355FF"/>
    <w:rsid w:val="0003788E"/>
    <w:rsid w:val="00041553"/>
    <w:rsid w:val="0004434D"/>
    <w:rsid w:val="00050A61"/>
    <w:rsid w:val="000542DA"/>
    <w:rsid w:val="000545D1"/>
    <w:rsid w:val="00054907"/>
    <w:rsid w:val="00055833"/>
    <w:rsid w:val="000631D7"/>
    <w:rsid w:val="000648C3"/>
    <w:rsid w:val="00064E93"/>
    <w:rsid w:val="000667B0"/>
    <w:rsid w:val="00066C8A"/>
    <w:rsid w:val="000706F1"/>
    <w:rsid w:val="00072F77"/>
    <w:rsid w:val="00073AD0"/>
    <w:rsid w:val="00073FD8"/>
    <w:rsid w:val="00074431"/>
    <w:rsid w:val="000754D7"/>
    <w:rsid w:val="0008036E"/>
    <w:rsid w:val="00082023"/>
    <w:rsid w:val="00084168"/>
    <w:rsid w:val="000844FC"/>
    <w:rsid w:val="00091F43"/>
    <w:rsid w:val="00092377"/>
    <w:rsid w:val="00093E2F"/>
    <w:rsid w:val="00093F05"/>
    <w:rsid w:val="00094C8C"/>
    <w:rsid w:val="00094CEC"/>
    <w:rsid w:val="000A0B18"/>
    <w:rsid w:val="000A2F8F"/>
    <w:rsid w:val="000A30F5"/>
    <w:rsid w:val="000A36AA"/>
    <w:rsid w:val="000A3B4C"/>
    <w:rsid w:val="000A46FA"/>
    <w:rsid w:val="000A4FCD"/>
    <w:rsid w:val="000A6B9F"/>
    <w:rsid w:val="000A7090"/>
    <w:rsid w:val="000A7481"/>
    <w:rsid w:val="000B1291"/>
    <w:rsid w:val="000B2EA6"/>
    <w:rsid w:val="000B3259"/>
    <w:rsid w:val="000B6370"/>
    <w:rsid w:val="000B747B"/>
    <w:rsid w:val="000C0139"/>
    <w:rsid w:val="000C10A1"/>
    <w:rsid w:val="000C2E5E"/>
    <w:rsid w:val="000C395C"/>
    <w:rsid w:val="000C4589"/>
    <w:rsid w:val="000C4720"/>
    <w:rsid w:val="000C477D"/>
    <w:rsid w:val="000C6C40"/>
    <w:rsid w:val="000C7B3F"/>
    <w:rsid w:val="000D02B0"/>
    <w:rsid w:val="000D0E5C"/>
    <w:rsid w:val="000D602A"/>
    <w:rsid w:val="000E2B30"/>
    <w:rsid w:val="000E3C3C"/>
    <w:rsid w:val="000E40C5"/>
    <w:rsid w:val="000E6266"/>
    <w:rsid w:val="000F0FB4"/>
    <w:rsid w:val="000F2041"/>
    <w:rsid w:val="000F20C1"/>
    <w:rsid w:val="000F5B11"/>
    <w:rsid w:val="000F69A0"/>
    <w:rsid w:val="001027D0"/>
    <w:rsid w:val="0010309E"/>
    <w:rsid w:val="001032EB"/>
    <w:rsid w:val="0010474A"/>
    <w:rsid w:val="001047FE"/>
    <w:rsid w:val="00104E81"/>
    <w:rsid w:val="0010787E"/>
    <w:rsid w:val="001103B3"/>
    <w:rsid w:val="00112084"/>
    <w:rsid w:val="00112A6E"/>
    <w:rsid w:val="00114942"/>
    <w:rsid w:val="00117C86"/>
    <w:rsid w:val="00120153"/>
    <w:rsid w:val="00121B10"/>
    <w:rsid w:val="00130BC2"/>
    <w:rsid w:val="00131E8E"/>
    <w:rsid w:val="00136018"/>
    <w:rsid w:val="001409CB"/>
    <w:rsid w:val="001412B2"/>
    <w:rsid w:val="0014142C"/>
    <w:rsid w:val="00141BEA"/>
    <w:rsid w:val="00144134"/>
    <w:rsid w:val="00144A58"/>
    <w:rsid w:val="00146D71"/>
    <w:rsid w:val="00150D34"/>
    <w:rsid w:val="00151A74"/>
    <w:rsid w:val="00157715"/>
    <w:rsid w:val="0016239D"/>
    <w:rsid w:val="00167DF2"/>
    <w:rsid w:val="00175208"/>
    <w:rsid w:val="001772EF"/>
    <w:rsid w:val="00183193"/>
    <w:rsid w:val="00184749"/>
    <w:rsid w:val="00184779"/>
    <w:rsid w:val="00187901"/>
    <w:rsid w:val="00190033"/>
    <w:rsid w:val="0019062D"/>
    <w:rsid w:val="00192149"/>
    <w:rsid w:val="00193ECD"/>
    <w:rsid w:val="00197732"/>
    <w:rsid w:val="00197823"/>
    <w:rsid w:val="001A09B3"/>
    <w:rsid w:val="001A20E8"/>
    <w:rsid w:val="001A35CE"/>
    <w:rsid w:val="001A42EE"/>
    <w:rsid w:val="001A77EA"/>
    <w:rsid w:val="001B089A"/>
    <w:rsid w:val="001B2531"/>
    <w:rsid w:val="001B6E1F"/>
    <w:rsid w:val="001B72C4"/>
    <w:rsid w:val="001C0B52"/>
    <w:rsid w:val="001C3508"/>
    <w:rsid w:val="001C37B6"/>
    <w:rsid w:val="001C4352"/>
    <w:rsid w:val="001C686B"/>
    <w:rsid w:val="001D0BB4"/>
    <w:rsid w:val="001D316D"/>
    <w:rsid w:val="001D4406"/>
    <w:rsid w:val="001D6111"/>
    <w:rsid w:val="001D7DC3"/>
    <w:rsid w:val="001E1012"/>
    <w:rsid w:val="001E11BC"/>
    <w:rsid w:val="001E1A40"/>
    <w:rsid w:val="001E3066"/>
    <w:rsid w:val="001E3673"/>
    <w:rsid w:val="001E3AFD"/>
    <w:rsid w:val="001E42F1"/>
    <w:rsid w:val="001E74E4"/>
    <w:rsid w:val="001F0E85"/>
    <w:rsid w:val="001F35D2"/>
    <w:rsid w:val="001F406E"/>
    <w:rsid w:val="001F5ECE"/>
    <w:rsid w:val="001F632C"/>
    <w:rsid w:val="001F6899"/>
    <w:rsid w:val="001F714A"/>
    <w:rsid w:val="00201849"/>
    <w:rsid w:val="00201D96"/>
    <w:rsid w:val="00204579"/>
    <w:rsid w:val="00204E2A"/>
    <w:rsid w:val="0020537C"/>
    <w:rsid w:val="0020564F"/>
    <w:rsid w:val="00206597"/>
    <w:rsid w:val="0020685C"/>
    <w:rsid w:val="00207D39"/>
    <w:rsid w:val="00211FD8"/>
    <w:rsid w:val="002127C2"/>
    <w:rsid w:val="0021473C"/>
    <w:rsid w:val="00214825"/>
    <w:rsid w:val="00214C01"/>
    <w:rsid w:val="0021700C"/>
    <w:rsid w:val="00220590"/>
    <w:rsid w:val="00221484"/>
    <w:rsid w:val="00223359"/>
    <w:rsid w:val="0022574A"/>
    <w:rsid w:val="002309EF"/>
    <w:rsid w:val="00232D1B"/>
    <w:rsid w:val="00233EFD"/>
    <w:rsid w:val="002341DB"/>
    <w:rsid w:val="00237F45"/>
    <w:rsid w:val="00242A6C"/>
    <w:rsid w:val="00246671"/>
    <w:rsid w:val="0025172F"/>
    <w:rsid w:val="00251E97"/>
    <w:rsid w:val="002521BA"/>
    <w:rsid w:val="00252EE7"/>
    <w:rsid w:val="0025396C"/>
    <w:rsid w:val="002556C0"/>
    <w:rsid w:val="00255C86"/>
    <w:rsid w:val="0025692A"/>
    <w:rsid w:val="0025764D"/>
    <w:rsid w:val="00260D16"/>
    <w:rsid w:val="00262A5B"/>
    <w:rsid w:val="002646F7"/>
    <w:rsid w:val="00266CB3"/>
    <w:rsid w:val="00275499"/>
    <w:rsid w:val="00275907"/>
    <w:rsid w:val="00280614"/>
    <w:rsid w:val="00280A15"/>
    <w:rsid w:val="00283B7F"/>
    <w:rsid w:val="00284352"/>
    <w:rsid w:val="00286E2B"/>
    <w:rsid w:val="002875CE"/>
    <w:rsid w:val="00290FD7"/>
    <w:rsid w:val="00291957"/>
    <w:rsid w:val="00291EAE"/>
    <w:rsid w:val="002928F5"/>
    <w:rsid w:val="002938E9"/>
    <w:rsid w:val="00293B59"/>
    <w:rsid w:val="00297E2B"/>
    <w:rsid w:val="002A0D76"/>
    <w:rsid w:val="002A1B51"/>
    <w:rsid w:val="002A5A8B"/>
    <w:rsid w:val="002A6DF9"/>
    <w:rsid w:val="002A7716"/>
    <w:rsid w:val="002B1C64"/>
    <w:rsid w:val="002B28BB"/>
    <w:rsid w:val="002B2FEF"/>
    <w:rsid w:val="002B407A"/>
    <w:rsid w:val="002B6229"/>
    <w:rsid w:val="002C1AE9"/>
    <w:rsid w:val="002C2E19"/>
    <w:rsid w:val="002C4CA1"/>
    <w:rsid w:val="002D39EA"/>
    <w:rsid w:val="002D3F54"/>
    <w:rsid w:val="002D7AFA"/>
    <w:rsid w:val="002E2712"/>
    <w:rsid w:val="002E2932"/>
    <w:rsid w:val="002E3215"/>
    <w:rsid w:val="002E3281"/>
    <w:rsid w:val="002E34EF"/>
    <w:rsid w:val="002E3BD4"/>
    <w:rsid w:val="002E4738"/>
    <w:rsid w:val="002F177D"/>
    <w:rsid w:val="002F427A"/>
    <w:rsid w:val="002F46F5"/>
    <w:rsid w:val="002F5E51"/>
    <w:rsid w:val="002F6140"/>
    <w:rsid w:val="002F647E"/>
    <w:rsid w:val="00300BA2"/>
    <w:rsid w:val="003015CB"/>
    <w:rsid w:val="00302AB6"/>
    <w:rsid w:val="003076AA"/>
    <w:rsid w:val="00310016"/>
    <w:rsid w:val="00310585"/>
    <w:rsid w:val="00312A38"/>
    <w:rsid w:val="0031449C"/>
    <w:rsid w:val="003276D3"/>
    <w:rsid w:val="00333B3E"/>
    <w:rsid w:val="003340B1"/>
    <w:rsid w:val="00334451"/>
    <w:rsid w:val="00335D4F"/>
    <w:rsid w:val="00336CD3"/>
    <w:rsid w:val="003373A3"/>
    <w:rsid w:val="003379CD"/>
    <w:rsid w:val="00337B91"/>
    <w:rsid w:val="00337D47"/>
    <w:rsid w:val="00340B50"/>
    <w:rsid w:val="003419E0"/>
    <w:rsid w:val="003443A1"/>
    <w:rsid w:val="00347F94"/>
    <w:rsid w:val="0035143A"/>
    <w:rsid w:val="00351F4D"/>
    <w:rsid w:val="003526D6"/>
    <w:rsid w:val="00354F1C"/>
    <w:rsid w:val="003555B1"/>
    <w:rsid w:val="00356002"/>
    <w:rsid w:val="00356400"/>
    <w:rsid w:val="00360F82"/>
    <w:rsid w:val="00361271"/>
    <w:rsid w:val="00361399"/>
    <w:rsid w:val="00362577"/>
    <w:rsid w:val="0036287A"/>
    <w:rsid w:val="00364B68"/>
    <w:rsid w:val="0036626F"/>
    <w:rsid w:val="003663C4"/>
    <w:rsid w:val="003726A1"/>
    <w:rsid w:val="00373512"/>
    <w:rsid w:val="003748B7"/>
    <w:rsid w:val="0038060F"/>
    <w:rsid w:val="00381CAC"/>
    <w:rsid w:val="00381EC3"/>
    <w:rsid w:val="00382569"/>
    <w:rsid w:val="00382C02"/>
    <w:rsid w:val="00383668"/>
    <w:rsid w:val="00383A96"/>
    <w:rsid w:val="003851A2"/>
    <w:rsid w:val="003866B8"/>
    <w:rsid w:val="0039016C"/>
    <w:rsid w:val="003914A7"/>
    <w:rsid w:val="0039225C"/>
    <w:rsid w:val="003936A1"/>
    <w:rsid w:val="00394844"/>
    <w:rsid w:val="0039486A"/>
    <w:rsid w:val="003949AE"/>
    <w:rsid w:val="00396C3B"/>
    <w:rsid w:val="003A10DA"/>
    <w:rsid w:val="003A1582"/>
    <w:rsid w:val="003A197D"/>
    <w:rsid w:val="003A6CDD"/>
    <w:rsid w:val="003B0D18"/>
    <w:rsid w:val="003B23B7"/>
    <w:rsid w:val="003B2690"/>
    <w:rsid w:val="003B27CA"/>
    <w:rsid w:val="003B33D1"/>
    <w:rsid w:val="003B47C3"/>
    <w:rsid w:val="003B486E"/>
    <w:rsid w:val="003B5AC9"/>
    <w:rsid w:val="003B71BD"/>
    <w:rsid w:val="003C5367"/>
    <w:rsid w:val="003C5F89"/>
    <w:rsid w:val="003D16D7"/>
    <w:rsid w:val="003D2F6F"/>
    <w:rsid w:val="003D3A7F"/>
    <w:rsid w:val="003D416D"/>
    <w:rsid w:val="003D4A20"/>
    <w:rsid w:val="003D574C"/>
    <w:rsid w:val="003D74F8"/>
    <w:rsid w:val="003E0447"/>
    <w:rsid w:val="003E1613"/>
    <w:rsid w:val="003E3901"/>
    <w:rsid w:val="003E498A"/>
    <w:rsid w:val="003E64DD"/>
    <w:rsid w:val="003E64FF"/>
    <w:rsid w:val="003E6C96"/>
    <w:rsid w:val="003F5054"/>
    <w:rsid w:val="003F568F"/>
    <w:rsid w:val="003F632A"/>
    <w:rsid w:val="003F6377"/>
    <w:rsid w:val="00400F04"/>
    <w:rsid w:val="004022CC"/>
    <w:rsid w:val="0040292B"/>
    <w:rsid w:val="004038E5"/>
    <w:rsid w:val="00406865"/>
    <w:rsid w:val="0041085E"/>
    <w:rsid w:val="0041520F"/>
    <w:rsid w:val="00415CB6"/>
    <w:rsid w:val="004166A7"/>
    <w:rsid w:val="00420557"/>
    <w:rsid w:val="00422537"/>
    <w:rsid w:val="004262D6"/>
    <w:rsid w:val="00430ED1"/>
    <w:rsid w:val="004326D5"/>
    <w:rsid w:val="004349F9"/>
    <w:rsid w:val="004360BB"/>
    <w:rsid w:val="00437929"/>
    <w:rsid w:val="004401D4"/>
    <w:rsid w:val="00442DC0"/>
    <w:rsid w:val="0044358F"/>
    <w:rsid w:val="00443A50"/>
    <w:rsid w:val="00444906"/>
    <w:rsid w:val="00447A51"/>
    <w:rsid w:val="00447B2B"/>
    <w:rsid w:val="00453744"/>
    <w:rsid w:val="00454509"/>
    <w:rsid w:val="0045520E"/>
    <w:rsid w:val="004555D9"/>
    <w:rsid w:val="00457571"/>
    <w:rsid w:val="0045779B"/>
    <w:rsid w:val="0046127C"/>
    <w:rsid w:val="00463547"/>
    <w:rsid w:val="004648BA"/>
    <w:rsid w:val="00465FFB"/>
    <w:rsid w:val="00466257"/>
    <w:rsid w:val="00467453"/>
    <w:rsid w:val="00467BCE"/>
    <w:rsid w:val="004711B4"/>
    <w:rsid w:val="004772A1"/>
    <w:rsid w:val="00477685"/>
    <w:rsid w:val="00482695"/>
    <w:rsid w:val="00482DF2"/>
    <w:rsid w:val="00483A0C"/>
    <w:rsid w:val="004842AA"/>
    <w:rsid w:val="00484344"/>
    <w:rsid w:val="00484619"/>
    <w:rsid w:val="0049002A"/>
    <w:rsid w:val="00495073"/>
    <w:rsid w:val="0049713B"/>
    <w:rsid w:val="00497F04"/>
    <w:rsid w:val="004A14E0"/>
    <w:rsid w:val="004A1D2B"/>
    <w:rsid w:val="004A353F"/>
    <w:rsid w:val="004A67A8"/>
    <w:rsid w:val="004A67ED"/>
    <w:rsid w:val="004B04A4"/>
    <w:rsid w:val="004B27A7"/>
    <w:rsid w:val="004B6CBF"/>
    <w:rsid w:val="004B793D"/>
    <w:rsid w:val="004C4F12"/>
    <w:rsid w:val="004D1000"/>
    <w:rsid w:val="004D164E"/>
    <w:rsid w:val="004D3C17"/>
    <w:rsid w:val="004D428D"/>
    <w:rsid w:val="004D63C2"/>
    <w:rsid w:val="004D6468"/>
    <w:rsid w:val="004D68BB"/>
    <w:rsid w:val="004D73A3"/>
    <w:rsid w:val="004E013F"/>
    <w:rsid w:val="004E05AE"/>
    <w:rsid w:val="004E0EA0"/>
    <w:rsid w:val="004E1AF7"/>
    <w:rsid w:val="004E3ACA"/>
    <w:rsid w:val="004E3C66"/>
    <w:rsid w:val="004F1D65"/>
    <w:rsid w:val="004F2B8A"/>
    <w:rsid w:val="004F4D3B"/>
    <w:rsid w:val="00500EF0"/>
    <w:rsid w:val="00501433"/>
    <w:rsid w:val="00502217"/>
    <w:rsid w:val="0050553D"/>
    <w:rsid w:val="00510B0A"/>
    <w:rsid w:val="005112D1"/>
    <w:rsid w:val="00511FCC"/>
    <w:rsid w:val="005122E6"/>
    <w:rsid w:val="00513B5B"/>
    <w:rsid w:val="005144C4"/>
    <w:rsid w:val="00515383"/>
    <w:rsid w:val="00517E94"/>
    <w:rsid w:val="005206C0"/>
    <w:rsid w:val="00521939"/>
    <w:rsid w:val="00521B26"/>
    <w:rsid w:val="00524783"/>
    <w:rsid w:val="0052501F"/>
    <w:rsid w:val="00525EBF"/>
    <w:rsid w:val="00526358"/>
    <w:rsid w:val="00527580"/>
    <w:rsid w:val="005312BD"/>
    <w:rsid w:val="00531897"/>
    <w:rsid w:val="00531D9B"/>
    <w:rsid w:val="005376FA"/>
    <w:rsid w:val="0054063F"/>
    <w:rsid w:val="00540941"/>
    <w:rsid w:val="00541812"/>
    <w:rsid w:val="00541BD8"/>
    <w:rsid w:val="0054291D"/>
    <w:rsid w:val="00545987"/>
    <w:rsid w:val="00547258"/>
    <w:rsid w:val="00547FDD"/>
    <w:rsid w:val="005509A3"/>
    <w:rsid w:val="00552B23"/>
    <w:rsid w:val="00553681"/>
    <w:rsid w:val="00553E5C"/>
    <w:rsid w:val="00554653"/>
    <w:rsid w:val="00555DFA"/>
    <w:rsid w:val="00557703"/>
    <w:rsid w:val="00557A33"/>
    <w:rsid w:val="00560DC1"/>
    <w:rsid w:val="0056247A"/>
    <w:rsid w:val="0056310A"/>
    <w:rsid w:val="00564A2D"/>
    <w:rsid w:val="00565579"/>
    <w:rsid w:val="005658C8"/>
    <w:rsid w:val="00565E23"/>
    <w:rsid w:val="00566168"/>
    <w:rsid w:val="005675F2"/>
    <w:rsid w:val="00567E32"/>
    <w:rsid w:val="00570135"/>
    <w:rsid w:val="00572789"/>
    <w:rsid w:val="00583DE1"/>
    <w:rsid w:val="005850D8"/>
    <w:rsid w:val="00591160"/>
    <w:rsid w:val="005938B2"/>
    <w:rsid w:val="00593A2F"/>
    <w:rsid w:val="00593B1E"/>
    <w:rsid w:val="00594113"/>
    <w:rsid w:val="00595E33"/>
    <w:rsid w:val="005A1FCE"/>
    <w:rsid w:val="005A404F"/>
    <w:rsid w:val="005A4F80"/>
    <w:rsid w:val="005A5142"/>
    <w:rsid w:val="005A6AA7"/>
    <w:rsid w:val="005A731C"/>
    <w:rsid w:val="005B0D6C"/>
    <w:rsid w:val="005B3313"/>
    <w:rsid w:val="005C0D0D"/>
    <w:rsid w:val="005C18F3"/>
    <w:rsid w:val="005C1B09"/>
    <w:rsid w:val="005C315B"/>
    <w:rsid w:val="005C368B"/>
    <w:rsid w:val="005C5B8E"/>
    <w:rsid w:val="005C7C17"/>
    <w:rsid w:val="005D1DFF"/>
    <w:rsid w:val="005D4292"/>
    <w:rsid w:val="005D7887"/>
    <w:rsid w:val="005D7FAD"/>
    <w:rsid w:val="005E1390"/>
    <w:rsid w:val="005E2B8C"/>
    <w:rsid w:val="005E32CA"/>
    <w:rsid w:val="005E33D5"/>
    <w:rsid w:val="005E3A98"/>
    <w:rsid w:val="005E46EB"/>
    <w:rsid w:val="005E49B0"/>
    <w:rsid w:val="005E5CDE"/>
    <w:rsid w:val="005E7FE4"/>
    <w:rsid w:val="005F008F"/>
    <w:rsid w:val="005F0959"/>
    <w:rsid w:val="005F1DB5"/>
    <w:rsid w:val="005F228E"/>
    <w:rsid w:val="005F2B97"/>
    <w:rsid w:val="005F2DB2"/>
    <w:rsid w:val="005F469C"/>
    <w:rsid w:val="005F4D57"/>
    <w:rsid w:val="005F653E"/>
    <w:rsid w:val="006014CA"/>
    <w:rsid w:val="006073B7"/>
    <w:rsid w:val="006142F8"/>
    <w:rsid w:val="00614D1E"/>
    <w:rsid w:val="00616479"/>
    <w:rsid w:val="00616757"/>
    <w:rsid w:val="0061769A"/>
    <w:rsid w:val="0062132C"/>
    <w:rsid w:val="006222E3"/>
    <w:rsid w:val="00623840"/>
    <w:rsid w:val="00623CC6"/>
    <w:rsid w:val="00624BA8"/>
    <w:rsid w:val="00624E25"/>
    <w:rsid w:val="00626226"/>
    <w:rsid w:val="0062633B"/>
    <w:rsid w:val="00627CDD"/>
    <w:rsid w:val="0063222B"/>
    <w:rsid w:val="00635CBC"/>
    <w:rsid w:val="00637FFC"/>
    <w:rsid w:val="00640246"/>
    <w:rsid w:val="00641CF4"/>
    <w:rsid w:val="00643BDA"/>
    <w:rsid w:val="006448A8"/>
    <w:rsid w:val="0065145C"/>
    <w:rsid w:val="006516DB"/>
    <w:rsid w:val="00653887"/>
    <w:rsid w:val="00653971"/>
    <w:rsid w:val="00653C29"/>
    <w:rsid w:val="00654293"/>
    <w:rsid w:val="0065434A"/>
    <w:rsid w:val="006620A2"/>
    <w:rsid w:val="00662732"/>
    <w:rsid w:val="00662DF7"/>
    <w:rsid w:val="00663C0F"/>
    <w:rsid w:val="0066400C"/>
    <w:rsid w:val="00664B48"/>
    <w:rsid w:val="00666596"/>
    <w:rsid w:val="00667D9F"/>
    <w:rsid w:val="00667DAA"/>
    <w:rsid w:val="00670373"/>
    <w:rsid w:val="00670F70"/>
    <w:rsid w:val="006710AE"/>
    <w:rsid w:val="00671E17"/>
    <w:rsid w:val="00674B54"/>
    <w:rsid w:val="00674D5B"/>
    <w:rsid w:val="00676111"/>
    <w:rsid w:val="006771E3"/>
    <w:rsid w:val="00680C34"/>
    <w:rsid w:val="006815F6"/>
    <w:rsid w:val="00681ABC"/>
    <w:rsid w:val="00681B2A"/>
    <w:rsid w:val="006877C7"/>
    <w:rsid w:val="006902E8"/>
    <w:rsid w:val="00695560"/>
    <w:rsid w:val="0069690E"/>
    <w:rsid w:val="00696CD7"/>
    <w:rsid w:val="00697908"/>
    <w:rsid w:val="00697BF7"/>
    <w:rsid w:val="006A48D4"/>
    <w:rsid w:val="006A52E9"/>
    <w:rsid w:val="006B11DF"/>
    <w:rsid w:val="006B3997"/>
    <w:rsid w:val="006B3CA6"/>
    <w:rsid w:val="006C4F6A"/>
    <w:rsid w:val="006D007D"/>
    <w:rsid w:val="006D0888"/>
    <w:rsid w:val="006D133F"/>
    <w:rsid w:val="006D39B6"/>
    <w:rsid w:val="006D4622"/>
    <w:rsid w:val="006D604E"/>
    <w:rsid w:val="006D730E"/>
    <w:rsid w:val="006E00AF"/>
    <w:rsid w:val="006E1B30"/>
    <w:rsid w:val="006E2EE7"/>
    <w:rsid w:val="006E3EC4"/>
    <w:rsid w:val="006E6960"/>
    <w:rsid w:val="006E7A48"/>
    <w:rsid w:val="006E7C78"/>
    <w:rsid w:val="006F003B"/>
    <w:rsid w:val="006F0376"/>
    <w:rsid w:val="006F06A4"/>
    <w:rsid w:val="006F1A4C"/>
    <w:rsid w:val="006F3D5A"/>
    <w:rsid w:val="006F6107"/>
    <w:rsid w:val="006F6773"/>
    <w:rsid w:val="006F6DFA"/>
    <w:rsid w:val="00701221"/>
    <w:rsid w:val="0070240F"/>
    <w:rsid w:val="00704B9E"/>
    <w:rsid w:val="007070EE"/>
    <w:rsid w:val="007134BB"/>
    <w:rsid w:val="00715622"/>
    <w:rsid w:val="00715AE8"/>
    <w:rsid w:val="00716894"/>
    <w:rsid w:val="007177A0"/>
    <w:rsid w:val="0072009E"/>
    <w:rsid w:val="007200A0"/>
    <w:rsid w:val="007202F5"/>
    <w:rsid w:val="0072064A"/>
    <w:rsid w:val="007263EB"/>
    <w:rsid w:val="00730538"/>
    <w:rsid w:val="00731A57"/>
    <w:rsid w:val="0073214C"/>
    <w:rsid w:val="007332F2"/>
    <w:rsid w:val="007337B0"/>
    <w:rsid w:val="00733A70"/>
    <w:rsid w:val="0073728C"/>
    <w:rsid w:val="00737525"/>
    <w:rsid w:val="00737854"/>
    <w:rsid w:val="00740F07"/>
    <w:rsid w:val="007412C1"/>
    <w:rsid w:val="00741B9B"/>
    <w:rsid w:val="00742F92"/>
    <w:rsid w:val="007460BA"/>
    <w:rsid w:val="00746204"/>
    <w:rsid w:val="00746EE4"/>
    <w:rsid w:val="00747A4F"/>
    <w:rsid w:val="007503B9"/>
    <w:rsid w:val="00751394"/>
    <w:rsid w:val="00751F4D"/>
    <w:rsid w:val="00756C43"/>
    <w:rsid w:val="0076153A"/>
    <w:rsid w:val="00761DB8"/>
    <w:rsid w:val="007621A6"/>
    <w:rsid w:val="00763A26"/>
    <w:rsid w:val="0076420A"/>
    <w:rsid w:val="0076429D"/>
    <w:rsid w:val="0076496F"/>
    <w:rsid w:val="00764DD9"/>
    <w:rsid w:val="0076566F"/>
    <w:rsid w:val="0076661B"/>
    <w:rsid w:val="007706D6"/>
    <w:rsid w:val="0077274B"/>
    <w:rsid w:val="00773448"/>
    <w:rsid w:val="00775B2A"/>
    <w:rsid w:val="00777DA4"/>
    <w:rsid w:val="00780643"/>
    <w:rsid w:val="0078440D"/>
    <w:rsid w:val="00784540"/>
    <w:rsid w:val="00784C35"/>
    <w:rsid w:val="00784DB1"/>
    <w:rsid w:val="00785B33"/>
    <w:rsid w:val="00786B59"/>
    <w:rsid w:val="007877FB"/>
    <w:rsid w:val="00790A40"/>
    <w:rsid w:val="0079128D"/>
    <w:rsid w:val="00792A7E"/>
    <w:rsid w:val="007979A1"/>
    <w:rsid w:val="007B5311"/>
    <w:rsid w:val="007B5DD2"/>
    <w:rsid w:val="007C091A"/>
    <w:rsid w:val="007C21FC"/>
    <w:rsid w:val="007C2827"/>
    <w:rsid w:val="007C4227"/>
    <w:rsid w:val="007C48E0"/>
    <w:rsid w:val="007C5635"/>
    <w:rsid w:val="007D3EEA"/>
    <w:rsid w:val="007D6201"/>
    <w:rsid w:val="007D625A"/>
    <w:rsid w:val="007D7CCD"/>
    <w:rsid w:val="007D7E3C"/>
    <w:rsid w:val="007D7EAE"/>
    <w:rsid w:val="007E08EE"/>
    <w:rsid w:val="007E33B8"/>
    <w:rsid w:val="007E4EBA"/>
    <w:rsid w:val="007E7657"/>
    <w:rsid w:val="007E7DB8"/>
    <w:rsid w:val="007F0B42"/>
    <w:rsid w:val="007F5E05"/>
    <w:rsid w:val="007F6E27"/>
    <w:rsid w:val="00800AC8"/>
    <w:rsid w:val="00801B63"/>
    <w:rsid w:val="00803150"/>
    <w:rsid w:val="008040B9"/>
    <w:rsid w:val="00804BDC"/>
    <w:rsid w:val="00804D99"/>
    <w:rsid w:val="00805534"/>
    <w:rsid w:val="00810682"/>
    <w:rsid w:val="008106D6"/>
    <w:rsid w:val="00810BC7"/>
    <w:rsid w:val="00810BCA"/>
    <w:rsid w:val="00813B9F"/>
    <w:rsid w:val="00814CEE"/>
    <w:rsid w:val="00815054"/>
    <w:rsid w:val="00815245"/>
    <w:rsid w:val="008167E5"/>
    <w:rsid w:val="008217B2"/>
    <w:rsid w:val="008223C3"/>
    <w:rsid w:val="008270D8"/>
    <w:rsid w:val="008272D7"/>
    <w:rsid w:val="008351F6"/>
    <w:rsid w:val="00835FA7"/>
    <w:rsid w:val="008366DA"/>
    <w:rsid w:val="00836D98"/>
    <w:rsid w:val="00836F24"/>
    <w:rsid w:val="00837005"/>
    <w:rsid w:val="008407E1"/>
    <w:rsid w:val="008416CA"/>
    <w:rsid w:val="008442F7"/>
    <w:rsid w:val="0084477E"/>
    <w:rsid w:val="00852422"/>
    <w:rsid w:val="0085416B"/>
    <w:rsid w:val="008545D5"/>
    <w:rsid w:val="008551B1"/>
    <w:rsid w:val="008611D5"/>
    <w:rsid w:val="008618CD"/>
    <w:rsid w:val="00861C2F"/>
    <w:rsid w:val="00862EDD"/>
    <w:rsid w:val="00863D7F"/>
    <w:rsid w:val="00865367"/>
    <w:rsid w:val="008658E5"/>
    <w:rsid w:val="00870005"/>
    <w:rsid w:val="00871EA4"/>
    <w:rsid w:val="00872481"/>
    <w:rsid w:val="0087430E"/>
    <w:rsid w:val="00875FC3"/>
    <w:rsid w:val="00880D56"/>
    <w:rsid w:val="00882032"/>
    <w:rsid w:val="0088244A"/>
    <w:rsid w:val="00883363"/>
    <w:rsid w:val="00883ED6"/>
    <w:rsid w:val="00884DDB"/>
    <w:rsid w:val="00885D48"/>
    <w:rsid w:val="00885D64"/>
    <w:rsid w:val="00887C6A"/>
    <w:rsid w:val="008901BB"/>
    <w:rsid w:val="00891462"/>
    <w:rsid w:val="00894F04"/>
    <w:rsid w:val="00895212"/>
    <w:rsid w:val="008955AD"/>
    <w:rsid w:val="00896037"/>
    <w:rsid w:val="008A5131"/>
    <w:rsid w:val="008A734A"/>
    <w:rsid w:val="008A78F7"/>
    <w:rsid w:val="008B16DD"/>
    <w:rsid w:val="008B5449"/>
    <w:rsid w:val="008B665D"/>
    <w:rsid w:val="008C06E5"/>
    <w:rsid w:val="008C382A"/>
    <w:rsid w:val="008C4C19"/>
    <w:rsid w:val="008C5DDD"/>
    <w:rsid w:val="008C7707"/>
    <w:rsid w:val="008C7C6E"/>
    <w:rsid w:val="008D0E67"/>
    <w:rsid w:val="008D263D"/>
    <w:rsid w:val="008D3CAB"/>
    <w:rsid w:val="008D5C53"/>
    <w:rsid w:val="008D7144"/>
    <w:rsid w:val="008D7277"/>
    <w:rsid w:val="008E0534"/>
    <w:rsid w:val="008E35C7"/>
    <w:rsid w:val="008E430A"/>
    <w:rsid w:val="008E4CDE"/>
    <w:rsid w:val="008E5858"/>
    <w:rsid w:val="008E59AD"/>
    <w:rsid w:val="008E6946"/>
    <w:rsid w:val="008F0591"/>
    <w:rsid w:val="008F2C14"/>
    <w:rsid w:val="008F3D81"/>
    <w:rsid w:val="008F7CD0"/>
    <w:rsid w:val="00902B51"/>
    <w:rsid w:val="00902BFE"/>
    <w:rsid w:val="00902E9C"/>
    <w:rsid w:val="00903B19"/>
    <w:rsid w:val="00904226"/>
    <w:rsid w:val="009056F8"/>
    <w:rsid w:val="009068F8"/>
    <w:rsid w:val="00910C46"/>
    <w:rsid w:val="00911583"/>
    <w:rsid w:val="00917D3D"/>
    <w:rsid w:val="009206AF"/>
    <w:rsid w:val="00920C34"/>
    <w:rsid w:val="00922ACD"/>
    <w:rsid w:val="0092446B"/>
    <w:rsid w:val="0092636C"/>
    <w:rsid w:val="00927310"/>
    <w:rsid w:val="0092763A"/>
    <w:rsid w:val="00927B5B"/>
    <w:rsid w:val="009300B9"/>
    <w:rsid w:val="009329D7"/>
    <w:rsid w:val="009331A1"/>
    <w:rsid w:val="009335F5"/>
    <w:rsid w:val="009376BA"/>
    <w:rsid w:val="009404B4"/>
    <w:rsid w:val="009414C5"/>
    <w:rsid w:val="00941B9A"/>
    <w:rsid w:val="00945BBA"/>
    <w:rsid w:val="009463E6"/>
    <w:rsid w:val="0094666E"/>
    <w:rsid w:val="0095186E"/>
    <w:rsid w:val="00953EEA"/>
    <w:rsid w:val="00954B84"/>
    <w:rsid w:val="00956A5A"/>
    <w:rsid w:val="00960023"/>
    <w:rsid w:val="00960932"/>
    <w:rsid w:val="009618E6"/>
    <w:rsid w:val="009638A6"/>
    <w:rsid w:val="00965385"/>
    <w:rsid w:val="00965C4A"/>
    <w:rsid w:val="00970787"/>
    <w:rsid w:val="00970D9D"/>
    <w:rsid w:val="009715EE"/>
    <w:rsid w:val="0097376F"/>
    <w:rsid w:val="00974214"/>
    <w:rsid w:val="00977DE5"/>
    <w:rsid w:val="00981B43"/>
    <w:rsid w:val="009846D2"/>
    <w:rsid w:val="009868F2"/>
    <w:rsid w:val="009869C8"/>
    <w:rsid w:val="00987A14"/>
    <w:rsid w:val="00990668"/>
    <w:rsid w:val="00997AEF"/>
    <w:rsid w:val="009A0B9D"/>
    <w:rsid w:val="009A2F5E"/>
    <w:rsid w:val="009A318F"/>
    <w:rsid w:val="009A47AB"/>
    <w:rsid w:val="009B32F1"/>
    <w:rsid w:val="009B359A"/>
    <w:rsid w:val="009B3EC3"/>
    <w:rsid w:val="009B55F4"/>
    <w:rsid w:val="009B77C4"/>
    <w:rsid w:val="009B7E21"/>
    <w:rsid w:val="009C022E"/>
    <w:rsid w:val="009C20A7"/>
    <w:rsid w:val="009C20D2"/>
    <w:rsid w:val="009C338C"/>
    <w:rsid w:val="009C684E"/>
    <w:rsid w:val="009C7BA0"/>
    <w:rsid w:val="009D3B30"/>
    <w:rsid w:val="009D3C37"/>
    <w:rsid w:val="009D3C6E"/>
    <w:rsid w:val="009D54A3"/>
    <w:rsid w:val="009E0136"/>
    <w:rsid w:val="009E0465"/>
    <w:rsid w:val="009E0686"/>
    <w:rsid w:val="009E1BAF"/>
    <w:rsid w:val="009E2A7C"/>
    <w:rsid w:val="009E59D5"/>
    <w:rsid w:val="009E6846"/>
    <w:rsid w:val="009F1F55"/>
    <w:rsid w:val="009F21E8"/>
    <w:rsid w:val="009F3689"/>
    <w:rsid w:val="00A01B07"/>
    <w:rsid w:val="00A01C96"/>
    <w:rsid w:val="00A0230B"/>
    <w:rsid w:val="00A02AE9"/>
    <w:rsid w:val="00A05386"/>
    <w:rsid w:val="00A07D7F"/>
    <w:rsid w:val="00A10F53"/>
    <w:rsid w:val="00A15726"/>
    <w:rsid w:val="00A16833"/>
    <w:rsid w:val="00A17631"/>
    <w:rsid w:val="00A26ED2"/>
    <w:rsid w:val="00A27385"/>
    <w:rsid w:val="00A30022"/>
    <w:rsid w:val="00A31438"/>
    <w:rsid w:val="00A31447"/>
    <w:rsid w:val="00A31575"/>
    <w:rsid w:val="00A33B21"/>
    <w:rsid w:val="00A36017"/>
    <w:rsid w:val="00A366A7"/>
    <w:rsid w:val="00A369F2"/>
    <w:rsid w:val="00A42888"/>
    <w:rsid w:val="00A44C58"/>
    <w:rsid w:val="00A45654"/>
    <w:rsid w:val="00A45E4F"/>
    <w:rsid w:val="00A54A0E"/>
    <w:rsid w:val="00A56AAB"/>
    <w:rsid w:val="00A5722C"/>
    <w:rsid w:val="00A666D1"/>
    <w:rsid w:val="00A6688A"/>
    <w:rsid w:val="00A66ADE"/>
    <w:rsid w:val="00A66B95"/>
    <w:rsid w:val="00A67FC2"/>
    <w:rsid w:val="00A712A2"/>
    <w:rsid w:val="00A73002"/>
    <w:rsid w:val="00A75735"/>
    <w:rsid w:val="00A76352"/>
    <w:rsid w:val="00A774B5"/>
    <w:rsid w:val="00A839B9"/>
    <w:rsid w:val="00A8413B"/>
    <w:rsid w:val="00A85809"/>
    <w:rsid w:val="00A869A5"/>
    <w:rsid w:val="00A90C55"/>
    <w:rsid w:val="00A91538"/>
    <w:rsid w:val="00A91F15"/>
    <w:rsid w:val="00A93A3E"/>
    <w:rsid w:val="00A9472B"/>
    <w:rsid w:val="00A94D76"/>
    <w:rsid w:val="00A95674"/>
    <w:rsid w:val="00A96D64"/>
    <w:rsid w:val="00AA0CF5"/>
    <w:rsid w:val="00AA13B0"/>
    <w:rsid w:val="00AA2307"/>
    <w:rsid w:val="00AA2778"/>
    <w:rsid w:val="00AA2EFC"/>
    <w:rsid w:val="00AB3CEB"/>
    <w:rsid w:val="00AB4022"/>
    <w:rsid w:val="00AB7035"/>
    <w:rsid w:val="00AC26CF"/>
    <w:rsid w:val="00AC4D74"/>
    <w:rsid w:val="00AC72D6"/>
    <w:rsid w:val="00AD0D13"/>
    <w:rsid w:val="00AD52FB"/>
    <w:rsid w:val="00AD5424"/>
    <w:rsid w:val="00AD60B2"/>
    <w:rsid w:val="00AE191B"/>
    <w:rsid w:val="00AE2E74"/>
    <w:rsid w:val="00AE3AC9"/>
    <w:rsid w:val="00AE3BCC"/>
    <w:rsid w:val="00AF4789"/>
    <w:rsid w:val="00AF5773"/>
    <w:rsid w:val="00AF5D13"/>
    <w:rsid w:val="00AF6A7F"/>
    <w:rsid w:val="00AF7CBF"/>
    <w:rsid w:val="00B00A7C"/>
    <w:rsid w:val="00B0111B"/>
    <w:rsid w:val="00B01567"/>
    <w:rsid w:val="00B0202D"/>
    <w:rsid w:val="00B021C2"/>
    <w:rsid w:val="00B03ACC"/>
    <w:rsid w:val="00B05A20"/>
    <w:rsid w:val="00B05E03"/>
    <w:rsid w:val="00B079DD"/>
    <w:rsid w:val="00B07F29"/>
    <w:rsid w:val="00B12309"/>
    <w:rsid w:val="00B129F1"/>
    <w:rsid w:val="00B14EB0"/>
    <w:rsid w:val="00B170F8"/>
    <w:rsid w:val="00B23520"/>
    <w:rsid w:val="00B23B4D"/>
    <w:rsid w:val="00B251A3"/>
    <w:rsid w:val="00B252C1"/>
    <w:rsid w:val="00B2572C"/>
    <w:rsid w:val="00B25F2E"/>
    <w:rsid w:val="00B26820"/>
    <w:rsid w:val="00B27570"/>
    <w:rsid w:val="00B32A67"/>
    <w:rsid w:val="00B33637"/>
    <w:rsid w:val="00B348BE"/>
    <w:rsid w:val="00B35792"/>
    <w:rsid w:val="00B36378"/>
    <w:rsid w:val="00B3709F"/>
    <w:rsid w:val="00B37445"/>
    <w:rsid w:val="00B37503"/>
    <w:rsid w:val="00B40399"/>
    <w:rsid w:val="00B413CD"/>
    <w:rsid w:val="00B428C3"/>
    <w:rsid w:val="00B4443E"/>
    <w:rsid w:val="00B47BDB"/>
    <w:rsid w:val="00B50C4C"/>
    <w:rsid w:val="00B518FD"/>
    <w:rsid w:val="00B5274A"/>
    <w:rsid w:val="00B552A9"/>
    <w:rsid w:val="00B55A7C"/>
    <w:rsid w:val="00B57C80"/>
    <w:rsid w:val="00B57D5F"/>
    <w:rsid w:val="00B57F4D"/>
    <w:rsid w:val="00B61B94"/>
    <w:rsid w:val="00B62FB6"/>
    <w:rsid w:val="00B6388C"/>
    <w:rsid w:val="00B6790B"/>
    <w:rsid w:val="00B70C47"/>
    <w:rsid w:val="00B74781"/>
    <w:rsid w:val="00B7494D"/>
    <w:rsid w:val="00B74B46"/>
    <w:rsid w:val="00B74E13"/>
    <w:rsid w:val="00B75C0C"/>
    <w:rsid w:val="00B76592"/>
    <w:rsid w:val="00B80330"/>
    <w:rsid w:val="00B823D2"/>
    <w:rsid w:val="00B83797"/>
    <w:rsid w:val="00B83C96"/>
    <w:rsid w:val="00B86CA3"/>
    <w:rsid w:val="00B87177"/>
    <w:rsid w:val="00B872CC"/>
    <w:rsid w:val="00B875D6"/>
    <w:rsid w:val="00B87C33"/>
    <w:rsid w:val="00B90599"/>
    <w:rsid w:val="00B91367"/>
    <w:rsid w:val="00B933CD"/>
    <w:rsid w:val="00B937F0"/>
    <w:rsid w:val="00B93922"/>
    <w:rsid w:val="00B93B39"/>
    <w:rsid w:val="00BA0DA0"/>
    <w:rsid w:val="00BA3523"/>
    <w:rsid w:val="00BA385E"/>
    <w:rsid w:val="00BA57D9"/>
    <w:rsid w:val="00BA7F48"/>
    <w:rsid w:val="00BB0A92"/>
    <w:rsid w:val="00BB2E9A"/>
    <w:rsid w:val="00BB3DCF"/>
    <w:rsid w:val="00BB5AAF"/>
    <w:rsid w:val="00BC3860"/>
    <w:rsid w:val="00BC5082"/>
    <w:rsid w:val="00BC62D6"/>
    <w:rsid w:val="00BD2B0A"/>
    <w:rsid w:val="00BD2D9C"/>
    <w:rsid w:val="00BD3B0E"/>
    <w:rsid w:val="00BD5A3C"/>
    <w:rsid w:val="00BD61BA"/>
    <w:rsid w:val="00BD7F9C"/>
    <w:rsid w:val="00BE350E"/>
    <w:rsid w:val="00BE58C2"/>
    <w:rsid w:val="00BE60A6"/>
    <w:rsid w:val="00BE6470"/>
    <w:rsid w:val="00BF0E07"/>
    <w:rsid w:val="00BF174E"/>
    <w:rsid w:val="00BF49C9"/>
    <w:rsid w:val="00C0059F"/>
    <w:rsid w:val="00C010CB"/>
    <w:rsid w:val="00C02096"/>
    <w:rsid w:val="00C04950"/>
    <w:rsid w:val="00C07AE2"/>
    <w:rsid w:val="00C07FC5"/>
    <w:rsid w:val="00C109B8"/>
    <w:rsid w:val="00C10A4D"/>
    <w:rsid w:val="00C10B60"/>
    <w:rsid w:val="00C167C8"/>
    <w:rsid w:val="00C21438"/>
    <w:rsid w:val="00C21AFC"/>
    <w:rsid w:val="00C21DFB"/>
    <w:rsid w:val="00C233B7"/>
    <w:rsid w:val="00C318DA"/>
    <w:rsid w:val="00C35258"/>
    <w:rsid w:val="00C412A5"/>
    <w:rsid w:val="00C45ECD"/>
    <w:rsid w:val="00C4714B"/>
    <w:rsid w:val="00C50919"/>
    <w:rsid w:val="00C53FE5"/>
    <w:rsid w:val="00C57736"/>
    <w:rsid w:val="00C600F2"/>
    <w:rsid w:val="00C613CC"/>
    <w:rsid w:val="00C6166C"/>
    <w:rsid w:val="00C646C3"/>
    <w:rsid w:val="00C67940"/>
    <w:rsid w:val="00C67DB5"/>
    <w:rsid w:val="00C71445"/>
    <w:rsid w:val="00C7442D"/>
    <w:rsid w:val="00C74E22"/>
    <w:rsid w:val="00C77CA4"/>
    <w:rsid w:val="00C8040F"/>
    <w:rsid w:val="00C832F6"/>
    <w:rsid w:val="00C83DF3"/>
    <w:rsid w:val="00C84F10"/>
    <w:rsid w:val="00C85ACF"/>
    <w:rsid w:val="00C87019"/>
    <w:rsid w:val="00C907A4"/>
    <w:rsid w:val="00C923AE"/>
    <w:rsid w:val="00C94B8D"/>
    <w:rsid w:val="00C95BD3"/>
    <w:rsid w:val="00C9622F"/>
    <w:rsid w:val="00C96C76"/>
    <w:rsid w:val="00CA00D5"/>
    <w:rsid w:val="00CA2526"/>
    <w:rsid w:val="00CA289C"/>
    <w:rsid w:val="00CA2C20"/>
    <w:rsid w:val="00CA353D"/>
    <w:rsid w:val="00CA4A2F"/>
    <w:rsid w:val="00CA4C88"/>
    <w:rsid w:val="00CA56E8"/>
    <w:rsid w:val="00CA7C0E"/>
    <w:rsid w:val="00CB006D"/>
    <w:rsid w:val="00CB00EE"/>
    <w:rsid w:val="00CB3871"/>
    <w:rsid w:val="00CB49D7"/>
    <w:rsid w:val="00CB6435"/>
    <w:rsid w:val="00CC05BB"/>
    <w:rsid w:val="00CC087F"/>
    <w:rsid w:val="00CC0A9E"/>
    <w:rsid w:val="00CC218B"/>
    <w:rsid w:val="00CC38FE"/>
    <w:rsid w:val="00CC4783"/>
    <w:rsid w:val="00CC60C0"/>
    <w:rsid w:val="00CD23EE"/>
    <w:rsid w:val="00CD3415"/>
    <w:rsid w:val="00CD4692"/>
    <w:rsid w:val="00CD48A2"/>
    <w:rsid w:val="00CD56E6"/>
    <w:rsid w:val="00CD7978"/>
    <w:rsid w:val="00CE2BE3"/>
    <w:rsid w:val="00CE5BD3"/>
    <w:rsid w:val="00CE6FB7"/>
    <w:rsid w:val="00CF05B1"/>
    <w:rsid w:val="00CF1189"/>
    <w:rsid w:val="00CF46DF"/>
    <w:rsid w:val="00CF6489"/>
    <w:rsid w:val="00D02BA2"/>
    <w:rsid w:val="00D04C26"/>
    <w:rsid w:val="00D11AB0"/>
    <w:rsid w:val="00D13F44"/>
    <w:rsid w:val="00D15145"/>
    <w:rsid w:val="00D15D6A"/>
    <w:rsid w:val="00D16EE0"/>
    <w:rsid w:val="00D23876"/>
    <w:rsid w:val="00D244AA"/>
    <w:rsid w:val="00D27FB9"/>
    <w:rsid w:val="00D34D77"/>
    <w:rsid w:val="00D35F42"/>
    <w:rsid w:val="00D37476"/>
    <w:rsid w:val="00D375CD"/>
    <w:rsid w:val="00D407A9"/>
    <w:rsid w:val="00D41A8F"/>
    <w:rsid w:val="00D41B41"/>
    <w:rsid w:val="00D43717"/>
    <w:rsid w:val="00D4436A"/>
    <w:rsid w:val="00D45CBE"/>
    <w:rsid w:val="00D47EE9"/>
    <w:rsid w:val="00D53281"/>
    <w:rsid w:val="00D54E6E"/>
    <w:rsid w:val="00D57A99"/>
    <w:rsid w:val="00D60185"/>
    <w:rsid w:val="00D60367"/>
    <w:rsid w:val="00D60514"/>
    <w:rsid w:val="00D606CA"/>
    <w:rsid w:val="00D60CD2"/>
    <w:rsid w:val="00D60F4B"/>
    <w:rsid w:val="00D642B1"/>
    <w:rsid w:val="00D661B6"/>
    <w:rsid w:val="00D668E0"/>
    <w:rsid w:val="00D67E6B"/>
    <w:rsid w:val="00D75B37"/>
    <w:rsid w:val="00D7781F"/>
    <w:rsid w:val="00D8196E"/>
    <w:rsid w:val="00D823B6"/>
    <w:rsid w:val="00D82FCF"/>
    <w:rsid w:val="00D84B0B"/>
    <w:rsid w:val="00D84FBD"/>
    <w:rsid w:val="00D9376C"/>
    <w:rsid w:val="00DA1090"/>
    <w:rsid w:val="00DA40DC"/>
    <w:rsid w:val="00DA5B2F"/>
    <w:rsid w:val="00DA6E2F"/>
    <w:rsid w:val="00DB147A"/>
    <w:rsid w:val="00DB1C53"/>
    <w:rsid w:val="00DB4761"/>
    <w:rsid w:val="00DB47FA"/>
    <w:rsid w:val="00DB60EB"/>
    <w:rsid w:val="00DC0F64"/>
    <w:rsid w:val="00DC200D"/>
    <w:rsid w:val="00DC4136"/>
    <w:rsid w:val="00DC7652"/>
    <w:rsid w:val="00DD0DA3"/>
    <w:rsid w:val="00DD0FFE"/>
    <w:rsid w:val="00DD12B6"/>
    <w:rsid w:val="00DD18E9"/>
    <w:rsid w:val="00DD2750"/>
    <w:rsid w:val="00DD2C81"/>
    <w:rsid w:val="00DD34AD"/>
    <w:rsid w:val="00DD3CCD"/>
    <w:rsid w:val="00DD50C2"/>
    <w:rsid w:val="00DD59BA"/>
    <w:rsid w:val="00DD64AE"/>
    <w:rsid w:val="00DD688F"/>
    <w:rsid w:val="00DD72DF"/>
    <w:rsid w:val="00DD75D8"/>
    <w:rsid w:val="00DE1C8D"/>
    <w:rsid w:val="00DE3CE8"/>
    <w:rsid w:val="00DF18B0"/>
    <w:rsid w:val="00DF20A0"/>
    <w:rsid w:val="00DF2A41"/>
    <w:rsid w:val="00DF2D13"/>
    <w:rsid w:val="00DF668F"/>
    <w:rsid w:val="00DF6799"/>
    <w:rsid w:val="00DF706D"/>
    <w:rsid w:val="00DF7D50"/>
    <w:rsid w:val="00E01736"/>
    <w:rsid w:val="00E02085"/>
    <w:rsid w:val="00E0341C"/>
    <w:rsid w:val="00E104FC"/>
    <w:rsid w:val="00E11B89"/>
    <w:rsid w:val="00E13A96"/>
    <w:rsid w:val="00E14B89"/>
    <w:rsid w:val="00E175C3"/>
    <w:rsid w:val="00E2118C"/>
    <w:rsid w:val="00E2122B"/>
    <w:rsid w:val="00E2199F"/>
    <w:rsid w:val="00E22F24"/>
    <w:rsid w:val="00E2333F"/>
    <w:rsid w:val="00E238E2"/>
    <w:rsid w:val="00E25816"/>
    <w:rsid w:val="00E260D0"/>
    <w:rsid w:val="00E27208"/>
    <w:rsid w:val="00E27694"/>
    <w:rsid w:val="00E30B1C"/>
    <w:rsid w:val="00E312AE"/>
    <w:rsid w:val="00E31395"/>
    <w:rsid w:val="00E36BC4"/>
    <w:rsid w:val="00E402EC"/>
    <w:rsid w:val="00E42C36"/>
    <w:rsid w:val="00E43C78"/>
    <w:rsid w:val="00E45A19"/>
    <w:rsid w:val="00E468DF"/>
    <w:rsid w:val="00E47D20"/>
    <w:rsid w:val="00E50AF9"/>
    <w:rsid w:val="00E50E84"/>
    <w:rsid w:val="00E53C1B"/>
    <w:rsid w:val="00E54A0F"/>
    <w:rsid w:val="00E54F56"/>
    <w:rsid w:val="00E5697A"/>
    <w:rsid w:val="00E56AD2"/>
    <w:rsid w:val="00E63BA3"/>
    <w:rsid w:val="00E66C9D"/>
    <w:rsid w:val="00E72D7B"/>
    <w:rsid w:val="00E7392F"/>
    <w:rsid w:val="00E7544D"/>
    <w:rsid w:val="00E757D1"/>
    <w:rsid w:val="00E834C3"/>
    <w:rsid w:val="00E83F00"/>
    <w:rsid w:val="00E8497B"/>
    <w:rsid w:val="00E85BF1"/>
    <w:rsid w:val="00E85DBD"/>
    <w:rsid w:val="00E87376"/>
    <w:rsid w:val="00E907EB"/>
    <w:rsid w:val="00E910DB"/>
    <w:rsid w:val="00E926C6"/>
    <w:rsid w:val="00E93030"/>
    <w:rsid w:val="00E9347F"/>
    <w:rsid w:val="00E94980"/>
    <w:rsid w:val="00E95E20"/>
    <w:rsid w:val="00E972F9"/>
    <w:rsid w:val="00E97B15"/>
    <w:rsid w:val="00EA1034"/>
    <w:rsid w:val="00EA2C86"/>
    <w:rsid w:val="00EA4B6E"/>
    <w:rsid w:val="00EA7456"/>
    <w:rsid w:val="00EB19E2"/>
    <w:rsid w:val="00EB2B5A"/>
    <w:rsid w:val="00EB3699"/>
    <w:rsid w:val="00EB3A71"/>
    <w:rsid w:val="00EB3DF4"/>
    <w:rsid w:val="00EB628B"/>
    <w:rsid w:val="00EB71AC"/>
    <w:rsid w:val="00EB7411"/>
    <w:rsid w:val="00EC12EF"/>
    <w:rsid w:val="00EC2981"/>
    <w:rsid w:val="00EC7264"/>
    <w:rsid w:val="00ED50E9"/>
    <w:rsid w:val="00ED5D43"/>
    <w:rsid w:val="00ED7CB5"/>
    <w:rsid w:val="00EE2E8B"/>
    <w:rsid w:val="00EE5E18"/>
    <w:rsid w:val="00EF0B5C"/>
    <w:rsid w:val="00EF0D82"/>
    <w:rsid w:val="00EF25C8"/>
    <w:rsid w:val="00EF4244"/>
    <w:rsid w:val="00EF5262"/>
    <w:rsid w:val="00EF63A4"/>
    <w:rsid w:val="00EF7DE6"/>
    <w:rsid w:val="00F00347"/>
    <w:rsid w:val="00F01E56"/>
    <w:rsid w:val="00F03032"/>
    <w:rsid w:val="00F0358E"/>
    <w:rsid w:val="00F043AD"/>
    <w:rsid w:val="00F078AA"/>
    <w:rsid w:val="00F07AC7"/>
    <w:rsid w:val="00F126E9"/>
    <w:rsid w:val="00F12F00"/>
    <w:rsid w:val="00F1341C"/>
    <w:rsid w:val="00F13EAC"/>
    <w:rsid w:val="00F163A8"/>
    <w:rsid w:val="00F16AEE"/>
    <w:rsid w:val="00F20A7A"/>
    <w:rsid w:val="00F21018"/>
    <w:rsid w:val="00F23BC3"/>
    <w:rsid w:val="00F2426D"/>
    <w:rsid w:val="00F2580D"/>
    <w:rsid w:val="00F30D5A"/>
    <w:rsid w:val="00F327B0"/>
    <w:rsid w:val="00F32C3C"/>
    <w:rsid w:val="00F32FD4"/>
    <w:rsid w:val="00F33BAA"/>
    <w:rsid w:val="00F34D03"/>
    <w:rsid w:val="00F34FD7"/>
    <w:rsid w:val="00F35908"/>
    <w:rsid w:val="00F35F27"/>
    <w:rsid w:val="00F366A1"/>
    <w:rsid w:val="00F36B1F"/>
    <w:rsid w:val="00F4281C"/>
    <w:rsid w:val="00F43C99"/>
    <w:rsid w:val="00F47759"/>
    <w:rsid w:val="00F503B4"/>
    <w:rsid w:val="00F52E15"/>
    <w:rsid w:val="00F533FB"/>
    <w:rsid w:val="00F54545"/>
    <w:rsid w:val="00F54995"/>
    <w:rsid w:val="00F54B66"/>
    <w:rsid w:val="00F54BB5"/>
    <w:rsid w:val="00F56759"/>
    <w:rsid w:val="00F5791E"/>
    <w:rsid w:val="00F620F0"/>
    <w:rsid w:val="00F66FCC"/>
    <w:rsid w:val="00F67D56"/>
    <w:rsid w:val="00F70DFB"/>
    <w:rsid w:val="00F71C95"/>
    <w:rsid w:val="00F725E7"/>
    <w:rsid w:val="00F76B9B"/>
    <w:rsid w:val="00F77434"/>
    <w:rsid w:val="00F77BB8"/>
    <w:rsid w:val="00F8116C"/>
    <w:rsid w:val="00F84270"/>
    <w:rsid w:val="00F9261B"/>
    <w:rsid w:val="00F930F9"/>
    <w:rsid w:val="00F9699D"/>
    <w:rsid w:val="00F96A79"/>
    <w:rsid w:val="00F97B93"/>
    <w:rsid w:val="00FA0394"/>
    <w:rsid w:val="00FA322E"/>
    <w:rsid w:val="00FA37A7"/>
    <w:rsid w:val="00FA5F95"/>
    <w:rsid w:val="00FA61BC"/>
    <w:rsid w:val="00FA62CD"/>
    <w:rsid w:val="00FA7DD9"/>
    <w:rsid w:val="00FB208D"/>
    <w:rsid w:val="00FB388E"/>
    <w:rsid w:val="00FB63F7"/>
    <w:rsid w:val="00FB7A3A"/>
    <w:rsid w:val="00FC0A4E"/>
    <w:rsid w:val="00FC147A"/>
    <w:rsid w:val="00FC35CF"/>
    <w:rsid w:val="00FC6C3F"/>
    <w:rsid w:val="00FD15E8"/>
    <w:rsid w:val="00FD2591"/>
    <w:rsid w:val="00FD3F52"/>
    <w:rsid w:val="00FD4CE4"/>
    <w:rsid w:val="00FD4E3C"/>
    <w:rsid w:val="00FD5A87"/>
    <w:rsid w:val="00FE3B53"/>
    <w:rsid w:val="00FE456A"/>
    <w:rsid w:val="00FE4B07"/>
    <w:rsid w:val="00FE7D64"/>
    <w:rsid w:val="00FF0BB2"/>
    <w:rsid w:val="00FF2BD6"/>
    <w:rsid w:val="00FF60FF"/>
    <w:rsid w:val="00FF6CB6"/>
    <w:rsid w:val="083C1574"/>
    <w:rsid w:val="0FA07693"/>
    <w:rsid w:val="141A7E42"/>
    <w:rsid w:val="16DB5307"/>
    <w:rsid w:val="1D2751AB"/>
    <w:rsid w:val="1DC92D22"/>
    <w:rsid w:val="1F2F4234"/>
    <w:rsid w:val="20CF2B9B"/>
    <w:rsid w:val="34324241"/>
    <w:rsid w:val="3A6D37CD"/>
    <w:rsid w:val="3B6B4FB5"/>
    <w:rsid w:val="3D094612"/>
    <w:rsid w:val="40AD6246"/>
    <w:rsid w:val="44111C0F"/>
    <w:rsid w:val="4B8E3A93"/>
    <w:rsid w:val="4F0B13C0"/>
    <w:rsid w:val="55D42AE5"/>
    <w:rsid w:val="5D3512B0"/>
    <w:rsid w:val="5E485421"/>
    <w:rsid w:val="61822D09"/>
    <w:rsid w:val="643A744E"/>
    <w:rsid w:val="649410A4"/>
    <w:rsid w:val="652C4677"/>
    <w:rsid w:val="65500DE4"/>
    <w:rsid w:val="65B806E2"/>
    <w:rsid w:val="67DF1302"/>
    <w:rsid w:val="686D5083"/>
    <w:rsid w:val="6C345C3F"/>
    <w:rsid w:val="6D232861"/>
    <w:rsid w:val="6D476299"/>
    <w:rsid w:val="6EF137DC"/>
    <w:rsid w:val="70CF0E3E"/>
    <w:rsid w:val="7328096D"/>
    <w:rsid w:val="76235A7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5"/>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0">
    <w:name w:val="Default Paragraph Font"/>
    <w:semiHidden/>
    <w:unhideWhenUsed/>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link w:val="38"/>
    <w:qFormat/>
    <w:uiPriority w:val="99"/>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6"/>
    <w:qFormat/>
    <w:uiPriority w:val="0"/>
    <w:pPr>
      <w:spacing w:line="480" w:lineRule="auto"/>
      <w:ind w:firstLine="540"/>
    </w:pPr>
    <w:rPr>
      <w:sz w:val="24"/>
    </w:rPr>
  </w:style>
  <w:style w:type="paragraph" w:styleId="10">
    <w:name w:val="Plain Text"/>
    <w:basedOn w:val="1"/>
    <w:link w:val="27"/>
    <w:qFormat/>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0"/>
    <w:qFormat/>
    <w:uiPriority w:val="0"/>
    <w:rPr>
      <w:rFonts w:ascii="宋体"/>
      <w:sz w:val="18"/>
      <w:szCs w:val="18"/>
    </w:rPr>
  </w:style>
  <w:style w:type="paragraph" w:styleId="13">
    <w:name w:val="footer"/>
    <w:basedOn w:val="1"/>
    <w:link w:val="37"/>
    <w:qFormat/>
    <w:uiPriority w:val="0"/>
    <w:pPr>
      <w:tabs>
        <w:tab w:val="center" w:pos="4320"/>
        <w:tab w:val="right" w:pos="8640"/>
      </w:tabs>
    </w:pPr>
  </w:style>
  <w:style w:type="paragraph" w:styleId="14">
    <w:name w:val="header"/>
    <w:basedOn w:val="1"/>
    <w:link w:val="36"/>
    <w:qFormat/>
    <w:uiPriority w:val="0"/>
    <w:pPr>
      <w:tabs>
        <w:tab w:val="center" w:pos="4320"/>
        <w:tab w:val="right" w:pos="8640"/>
      </w:tabs>
    </w:pPr>
  </w:style>
  <w:style w:type="paragraph" w:styleId="15">
    <w:name w:val="Subtitle"/>
    <w:basedOn w:val="1"/>
    <w:link w:val="25"/>
    <w:qFormat/>
    <w:uiPriority w:val="0"/>
    <w:rPr>
      <w:sz w:val="28"/>
    </w:rPr>
  </w:style>
  <w:style w:type="paragraph" w:styleId="16">
    <w:name w:val="Body Text Indent 3"/>
    <w:basedOn w:val="1"/>
    <w:qFormat/>
    <w:uiPriority w:val="0"/>
    <w:pPr>
      <w:spacing w:after="120"/>
      <w:ind w:left="420" w:leftChars="200"/>
    </w:pPr>
    <w:rPr>
      <w:sz w:val="16"/>
      <w:szCs w:val="16"/>
    </w:rPr>
  </w:style>
  <w:style w:type="paragraph" w:styleId="17">
    <w:name w:val="annotation subject"/>
    <w:basedOn w:val="7"/>
    <w:next w:val="7"/>
    <w:link w:val="39"/>
    <w:qFormat/>
    <w:uiPriority w:val="0"/>
    <w:rPr>
      <w:b/>
      <w:bCs/>
    </w:rPr>
  </w:style>
  <w:style w:type="table" w:styleId="19">
    <w:name w:val="Table Grid"/>
    <w:basedOn w:val="1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Hyperlink"/>
    <w:unhideWhenUsed/>
    <w:qFormat/>
    <w:uiPriority w:val="99"/>
    <w:rPr>
      <w:color w:val="0000FF"/>
      <w:u w:val="single"/>
    </w:rPr>
  </w:style>
  <w:style w:type="character" w:styleId="22">
    <w:name w:val="annotation reference"/>
    <w:basedOn w:val="20"/>
    <w:qFormat/>
    <w:uiPriority w:val="99"/>
    <w:rPr>
      <w:sz w:val="16"/>
      <w:szCs w:val="16"/>
    </w:rPr>
  </w:style>
  <w:style w:type="paragraph" w:customStyle="1" w:styleId="23">
    <w:name w:val="p0"/>
    <w:basedOn w:val="1"/>
    <w:qFormat/>
    <w:uiPriority w:val="0"/>
    <w:pPr>
      <w:widowControl/>
    </w:pPr>
    <w:rPr>
      <w:kern w:val="0"/>
      <w:szCs w:val="21"/>
    </w:rPr>
  </w:style>
  <w:style w:type="paragraph" w:customStyle="1" w:styleId="24">
    <w:name w:val="Char"/>
    <w:basedOn w:val="1"/>
    <w:qFormat/>
    <w:uiPriority w:val="0"/>
    <w:rPr>
      <w:szCs w:val="24"/>
    </w:rPr>
  </w:style>
  <w:style w:type="character" w:customStyle="1" w:styleId="25">
    <w:name w:val="副标题 Char"/>
    <w:basedOn w:val="20"/>
    <w:link w:val="15"/>
    <w:qFormat/>
    <w:locked/>
    <w:uiPriority w:val="0"/>
    <w:rPr>
      <w:rFonts w:eastAsia="宋体"/>
      <w:kern w:val="2"/>
      <w:sz w:val="28"/>
      <w:lang w:val="en-US" w:eastAsia="zh-CN" w:bidi="ar-SA"/>
    </w:rPr>
  </w:style>
  <w:style w:type="character" w:customStyle="1" w:styleId="26">
    <w:name w:val="正文文本缩进 Char"/>
    <w:basedOn w:val="20"/>
    <w:link w:val="9"/>
    <w:semiHidden/>
    <w:qFormat/>
    <w:locked/>
    <w:uiPriority w:val="0"/>
    <w:rPr>
      <w:rFonts w:eastAsia="宋体"/>
      <w:kern w:val="2"/>
      <w:sz w:val="24"/>
      <w:lang w:val="en-US" w:eastAsia="zh-CN" w:bidi="ar-SA"/>
    </w:rPr>
  </w:style>
  <w:style w:type="character" w:customStyle="1" w:styleId="27">
    <w:name w:val="纯文本 Char"/>
    <w:link w:val="10"/>
    <w:qFormat/>
    <w:uiPriority w:val="99"/>
    <w:rPr>
      <w:rFonts w:ascii="宋体" w:hAnsi="Courier New" w:eastAsia="宋体"/>
      <w:kern w:val="2"/>
      <w:sz w:val="21"/>
      <w:lang w:val="en-US" w:eastAsia="zh-CN" w:bidi="ar-SA"/>
    </w:rPr>
  </w:style>
  <w:style w:type="character" w:customStyle="1" w:styleId="28">
    <w:name w:val="font11"/>
    <w:basedOn w:val="20"/>
    <w:qFormat/>
    <w:uiPriority w:val="0"/>
    <w:rPr>
      <w:rFonts w:hint="eastAsia" w:ascii="宋体" w:hAnsi="宋体" w:eastAsia="宋体"/>
      <w:b/>
      <w:bCs/>
      <w:color w:val="000000"/>
      <w:sz w:val="36"/>
      <w:szCs w:val="36"/>
      <w:u w:val="none"/>
    </w:rPr>
  </w:style>
  <w:style w:type="character" w:customStyle="1" w:styleId="29">
    <w:name w:val="font21"/>
    <w:basedOn w:val="20"/>
    <w:qFormat/>
    <w:uiPriority w:val="0"/>
    <w:rPr>
      <w:rFonts w:hint="eastAsia" w:ascii="宋体" w:hAnsi="宋体" w:eastAsia="宋体"/>
      <w:color w:val="000000"/>
      <w:sz w:val="22"/>
      <w:szCs w:val="22"/>
      <w:u w:val="none"/>
    </w:rPr>
  </w:style>
  <w:style w:type="character" w:customStyle="1" w:styleId="30">
    <w:name w:val="font31"/>
    <w:basedOn w:val="20"/>
    <w:qFormat/>
    <w:uiPriority w:val="0"/>
    <w:rPr>
      <w:rFonts w:hint="default" w:ascii="Helv" w:hAnsi="Helv"/>
      <w:color w:val="000000"/>
      <w:sz w:val="22"/>
      <w:szCs w:val="22"/>
      <w:u w:val="none"/>
    </w:rPr>
  </w:style>
  <w:style w:type="character" w:customStyle="1" w:styleId="31">
    <w:name w:val="font41"/>
    <w:basedOn w:val="20"/>
    <w:qFormat/>
    <w:uiPriority w:val="0"/>
    <w:rPr>
      <w:rFonts w:hint="eastAsia" w:ascii="宋体" w:hAnsi="宋体" w:eastAsia="宋体"/>
      <w:b/>
      <w:bCs/>
      <w:color w:val="000000"/>
      <w:sz w:val="24"/>
      <w:szCs w:val="24"/>
      <w:u w:val="none"/>
    </w:rPr>
  </w:style>
  <w:style w:type="character" w:customStyle="1" w:styleId="32">
    <w:name w:val="font51"/>
    <w:basedOn w:val="20"/>
    <w:qFormat/>
    <w:uiPriority w:val="0"/>
    <w:rPr>
      <w:rFonts w:hint="eastAsia" w:ascii="宋体" w:hAnsi="宋体" w:eastAsia="宋体"/>
      <w:color w:val="000000"/>
      <w:sz w:val="24"/>
      <w:szCs w:val="24"/>
      <w:u w:val="none"/>
    </w:rPr>
  </w:style>
  <w:style w:type="paragraph" w:customStyle="1" w:styleId="33">
    <w:name w:val="样式 样式 段落 + 小四 首行缩进:  2 字符 + 左侧:  2 字符 首行缩进:  2 字符"/>
    <w:basedOn w:val="1"/>
    <w:qFormat/>
    <w:uiPriority w:val="0"/>
    <w:pPr>
      <w:spacing w:after="120" w:line="240" w:lineRule="atLeast"/>
      <w:ind w:left="420" w:leftChars="200" w:firstLine="480" w:firstLineChars="200"/>
    </w:pPr>
    <w:rPr>
      <w:rFonts w:eastAsia="华文仿宋" w:cs="宋体"/>
      <w:sz w:val="24"/>
      <w:szCs w:val="24"/>
    </w:rPr>
  </w:style>
  <w:style w:type="character" w:customStyle="1" w:styleId="34">
    <w:name w:val="普通文字 Char Char"/>
    <w:basedOn w:val="20"/>
    <w:qFormat/>
    <w:locked/>
    <w:uiPriority w:val="0"/>
    <w:rPr>
      <w:rFonts w:ascii="宋体" w:hAnsi="Courier New" w:cs="Courier New"/>
      <w:kern w:val="0"/>
      <w:sz w:val="21"/>
      <w:szCs w:val="21"/>
    </w:rPr>
  </w:style>
  <w:style w:type="character" w:customStyle="1" w:styleId="35">
    <w:name w:val="标题 4 Char"/>
    <w:basedOn w:val="20"/>
    <w:link w:val="6"/>
    <w:semiHidden/>
    <w:qFormat/>
    <w:uiPriority w:val="0"/>
    <w:rPr>
      <w:rFonts w:ascii="Cambria" w:hAnsi="Cambria" w:eastAsia="宋体"/>
      <w:b/>
      <w:bCs/>
      <w:sz w:val="28"/>
      <w:szCs w:val="28"/>
      <w:lang w:val="en-US" w:eastAsia="zh-CN" w:bidi="ar-SA"/>
    </w:rPr>
  </w:style>
  <w:style w:type="character" w:customStyle="1" w:styleId="36">
    <w:name w:val="页眉 Char"/>
    <w:basedOn w:val="20"/>
    <w:link w:val="14"/>
    <w:qFormat/>
    <w:uiPriority w:val="0"/>
    <w:rPr>
      <w:kern w:val="2"/>
      <w:sz w:val="21"/>
    </w:rPr>
  </w:style>
  <w:style w:type="character" w:customStyle="1" w:styleId="37">
    <w:name w:val="页脚 Char"/>
    <w:basedOn w:val="20"/>
    <w:link w:val="13"/>
    <w:qFormat/>
    <w:uiPriority w:val="0"/>
    <w:rPr>
      <w:kern w:val="2"/>
      <w:sz w:val="21"/>
    </w:rPr>
  </w:style>
  <w:style w:type="character" w:customStyle="1" w:styleId="38">
    <w:name w:val="批注文字 Char"/>
    <w:basedOn w:val="20"/>
    <w:link w:val="7"/>
    <w:qFormat/>
    <w:uiPriority w:val="99"/>
    <w:rPr>
      <w:kern w:val="2"/>
    </w:rPr>
  </w:style>
  <w:style w:type="character" w:customStyle="1" w:styleId="39">
    <w:name w:val="批注主题 Char"/>
    <w:basedOn w:val="38"/>
    <w:link w:val="17"/>
    <w:qFormat/>
    <w:uiPriority w:val="0"/>
    <w:rPr>
      <w:b/>
      <w:bCs/>
      <w:kern w:val="2"/>
    </w:rPr>
  </w:style>
  <w:style w:type="character" w:customStyle="1" w:styleId="40">
    <w:name w:val="批注框文本 Char"/>
    <w:basedOn w:val="20"/>
    <w:link w:val="12"/>
    <w:qFormat/>
    <w:uiPriority w:val="0"/>
    <w:rPr>
      <w:rFonts w:ascii="宋体"/>
      <w:kern w:val="2"/>
      <w:sz w:val="18"/>
      <w:szCs w:val="18"/>
    </w:rPr>
  </w:style>
  <w:style w:type="paragraph" w:customStyle="1" w:styleId="41">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character" w:customStyle="1" w:styleId="42">
    <w:name w:val="font01"/>
    <w:basedOn w:val="20"/>
    <w:qFormat/>
    <w:uiPriority w:val="0"/>
    <w:rPr>
      <w:rFonts w:hint="eastAsia" w:ascii="宋体" w:hAnsi="宋体" w:eastAsia="宋体" w:cs="宋体"/>
      <w:color w:val="000000"/>
      <w:sz w:val="22"/>
      <w:szCs w:val="22"/>
      <w:u w:val="none"/>
      <w:vertAlign w:val="superscript"/>
    </w:rPr>
  </w:style>
  <w:style w:type="paragraph" w:styleId="43">
    <w:name w:val="List Paragraph"/>
    <w:basedOn w:val="1"/>
    <w:unhideWhenUsed/>
    <w:qFormat/>
    <w:uiPriority w:val="99"/>
    <w:pPr>
      <w:ind w:firstLine="420" w:firstLineChars="200"/>
    </w:pPr>
  </w:style>
  <w:style w:type="paragraph" w:customStyle="1" w:styleId="44">
    <w:name w:val="列出段落1"/>
    <w:basedOn w:val="1"/>
    <w:qFormat/>
    <w:uiPriority w:val="34"/>
    <w:pPr>
      <w:ind w:firstLine="420" w:firstLineChars="200"/>
    </w:pPr>
    <w:rPr>
      <w:rFonts w:asciiTheme="minorHAnsi" w:hAnsiTheme="minorHAnsi" w:eastAsiaTheme="minorEastAsia" w:cstheme="minorBidi"/>
      <w:szCs w:val="22"/>
    </w:rPr>
  </w:style>
  <w:style w:type="character" w:customStyle="1" w:styleId="45">
    <w:name w:val="NormalCharacter"/>
    <w:semiHidden/>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DE8A41D-D956-4AB1-9350-3DB4125CB937}">
  <ds:schemaRefs/>
</ds:datastoreItem>
</file>

<file path=docProps/app.xml><?xml version="1.0" encoding="utf-8"?>
<Properties xmlns="http://schemas.openxmlformats.org/officeDocument/2006/extended-properties" xmlns:vt="http://schemas.openxmlformats.org/officeDocument/2006/docPropsVTypes">
  <Template>Normal.dotm</Template>
  <Company>微软公司</Company>
  <Pages>30</Pages>
  <Words>2700</Words>
  <Characters>15393</Characters>
  <Lines>128</Lines>
  <Paragraphs>36</Paragraphs>
  <TotalTime>37</TotalTime>
  <ScaleCrop>false</ScaleCrop>
  <LinksUpToDate>false</LinksUpToDate>
  <CharactersWithSpaces>18057</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2021-05-12T01:42:00Z</dcterms:created>
  <dc:creator>CHJ004936</dc:creator>
  <cp:lastModifiedBy>dell</cp:lastModifiedBy>
  <cp:lastPrinted>2020-01-15T03:35:00Z</cp:lastPrinted>
  <dcterms:modified xsi:type="dcterms:W3CDTF">2022-03-08T00:57:57Z</dcterms:modified>
  <dc:title>投标邀请</dc:title>
  <cp:revision>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5013DEF9418D485B958CA49B4F61FC99</vt:lpwstr>
  </property>
</Properties>
</file>