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07FD06E"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96ACA">
        <w:rPr>
          <w:rFonts w:ascii="宋体" w:hint="eastAsia"/>
          <w:b/>
          <w:sz w:val="28"/>
          <w:szCs w:val="28"/>
        </w:rPr>
        <w:t>N</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2-1</w:t>
      </w:r>
      <w:r w:rsidR="00496ACA">
        <w:rPr>
          <w:rFonts w:ascii="宋体" w:hint="eastAsia"/>
          <w:b/>
          <w:sz w:val="28"/>
          <w:szCs w:val="28"/>
        </w:rPr>
        <w:t>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01463C04"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496ACA">
        <w:rPr>
          <w:rFonts w:ascii="宋体" w:hAnsi="宋体" w:hint="eastAsia"/>
          <w:b/>
          <w:sz w:val="36"/>
          <w:szCs w:val="36"/>
          <w:u w:val="single"/>
        </w:rPr>
        <w:t>氮化硼</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6D6D0F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E86340">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E86340"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0BF1F1B9"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F77631" w:rsidRPr="00F77631">
        <w:rPr>
          <w:rFonts w:asciiTheme="minorEastAsia" w:eastAsiaTheme="minorEastAsia" w:hAnsiTheme="minorEastAsia" w:hint="eastAsia"/>
          <w:sz w:val="24"/>
          <w:u w:val="single"/>
        </w:rPr>
        <w:t>2</w:t>
      </w:r>
      <w:r w:rsidR="00F77631" w:rsidRPr="00F77631">
        <w:rPr>
          <w:rFonts w:asciiTheme="minorEastAsia" w:eastAsiaTheme="minorEastAsia" w:hAnsiTheme="minorEastAsia"/>
          <w:sz w:val="24"/>
          <w:u w:val="single"/>
        </w:rPr>
        <w:t>02</w:t>
      </w:r>
      <w:r w:rsidR="00F77631" w:rsidRPr="00F77631">
        <w:rPr>
          <w:rFonts w:asciiTheme="minorEastAsia" w:eastAsiaTheme="minorEastAsia" w:hAnsiTheme="minorEastAsia" w:hint="eastAsia"/>
          <w:sz w:val="24"/>
          <w:u w:val="single"/>
        </w:rPr>
        <w:t>2年度</w:t>
      </w:r>
      <w:r w:rsidR="00496ACA">
        <w:rPr>
          <w:rFonts w:asciiTheme="minorEastAsia" w:eastAsiaTheme="minorEastAsia" w:hAnsiTheme="minorEastAsia" w:hint="eastAsia"/>
          <w:sz w:val="24"/>
          <w:u w:val="single"/>
        </w:rPr>
        <w:t>氮化硼</w:t>
      </w:r>
      <w:r w:rsidR="00F77631" w:rsidRPr="00F77631">
        <w:rPr>
          <w:rFonts w:asciiTheme="minorEastAsia" w:eastAsiaTheme="minorEastAsia" w:hAnsiTheme="minorEastAsia" w:hint="eastAsia"/>
          <w:sz w:val="24"/>
          <w:u w:val="single"/>
        </w:rPr>
        <w:t>采购</w:t>
      </w:r>
      <w:r w:rsidR="00F77631">
        <w:rPr>
          <w:rFonts w:asciiTheme="minorEastAsia" w:eastAsiaTheme="minorEastAsia" w:hAnsiTheme="minorEastAsia" w:hint="eastAsia"/>
          <w:sz w:val="24"/>
        </w:rPr>
        <w:t>项</w:t>
      </w:r>
      <w:r w:rsidR="006768BA" w:rsidRPr="006768BA">
        <w:rPr>
          <w:rFonts w:asciiTheme="minorEastAsia" w:eastAsiaTheme="minorEastAsia" w:hAnsiTheme="minorEastAsia" w:hint="eastAsia"/>
          <w:sz w:val="24"/>
        </w:rPr>
        <w:t>目</w:t>
      </w:r>
      <w:r w:rsidR="00E86340">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37DB3625" w14:textId="0B55EE3E" w:rsidR="00F77631"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F77631" w:rsidRPr="00F77631">
        <w:rPr>
          <w:rFonts w:asciiTheme="minorEastAsia" w:eastAsiaTheme="minorEastAsia" w:hAnsiTheme="minorEastAsia" w:hint="eastAsia"/>
          <w:sz w:val="24"/>
          <w:u w:val="single"/>
        </w:rPr>
        <w:t>2</w:t>
      </w:r>
      <w:r w:rsidR="00F77631" w:rsidRPr="00F77631">
        <w:rPr>
          <w:rFonts w:asciiTheme="minorEastAsia" w:eastAsiaTheme="minorEastAsia" w:hAnsiTheme="minorEastAsia"/>
          <w:sz w:val="24"/>
          <w:u w:val="single"/>
        </w:rPr>
        <w:t>02</w:t>
      </w:r>
      <w:r w:rsidR="00F77631" w:rsidRPr="00F77631">
        <w:rPr>
          <w:rFonts w:asciiTheme="minorEastAsia" w:eastAsiaTheme="minorEastAsia" w:hAnsiTheme="minorEastAsia" w:hint="eastAsia"/>
          <w:sz w:val="24"/>
          <w:u w:val="single"/>
        </w:rPr>
        <w:t>2年度</w:t>
      </w:r>
      <w:r w:rsidR="00496ACA">
        <w:rPr>
          <w:rFonts w:asciiTheme="minorEastAsia" w:eastAsiaTheme="minorEastAsia" w:hAnsiTheme="minorEastAsia" w:hint="eastAsia"/>
          <w:sz w:val="24"/>
          <w:u w:val="single"/>
        </w:rPr>
        <w:t>氮化硼</w:t>
      </w:r>
      <w:r w:rsidR="00F77631" w:rsidRPr="00F77631">
        <w:rPr>
          <w:rFonts w:asciiTheme="minorEastAsia" w:eastAsiaTheme="minorEastAsia" w:hAnsiTheme="minorEastAsia" w:hint="eastAsia"/>
          <w:sz w:val="24"/>
          <w:u w:val="single"/>
        </w:rPr>
        <w:t>采购</w:t>
      </w:r>
      <w:r w:rsidR="00F77631">
        <w:rPr>
          <w:rFonts w:asciiTheme="minorEastAsia" w:eastAsiaTheme="minorEastAsia" w:hAnsiTheme="minorEastAsia" w:hint="eastAsia"/>
          <w:sz w:val="24"/>
        </w:rPr>
        <w:t>项</w:t>
      </w:r>
      <w:r w:rsidR="00F77631" w:rsidRPr="006768BA">
        <w:rPr>
          <w:rFonts w:asciiTheme="minorEastAsia" w:eastAsiaTheme="minorEastAsia" w:hAnsiTheme="minorEastAsia" w:hint="eastAsia"/>
          <w:sz w:val="24"/>
        </w:rPr>
        <w:t>目</w:t>
      </w:r>
    </w:p>
    <w:p w14:paraId="3BB80370" w14:textId="6FB903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7AA185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F77631">
        <w:rPr>
          <w:rFonts w:asciiTheme="minorEastAsia" w:eastAsiaTheme="minorEastAsia" w:hAnsiTheme="minorEastAsia" w:hint="eastAsia"/>
          <w:color w:val="FF0000"/>
          <w:sz w:val="24"/>
        </w:rPr>
        <w:t>增值税</w:t>
      </w:r>
      <w:r w:rsidR="00496ACA">
        <w:rPr>
          <w:rFonts w:asciiTheme="minorEastAsia" w:eastAsiaTheme="minorEastAsia" w:hAnsiTheme="minorEastAsia" w:hint="eastAsia"/>
          <w:color w:val="FF0000"/>
          <w:sz w:val="24"/>
        </w:rPr>
        <w:t>专用</w:t>
      </w:r>
      <w:r w:rsidRPr="00F77631">
        <w:rPr>
          <w:rFonts w:asciiTheme="minorEastAsia" w:eastAsiaTheme="minorEastAsia" w:hAnsiTheme="minorEastAsia" w:hint="eastAsia"/>
          <w:color w:val="FF0000"/>
          <w:sz w:val="24"/>
        </w:rPr>
        <w:t>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39FF924E" w:rsidR="003072B7" w:rsidRPr="00E86340"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E86340">
        <w:rPr>
          <w:rFonts w:asciiTheme="minorEastAsia" w:eastAsiaTheme="minorEastAsia" w:hAnsiTheme="minorEastAsia" w:hint="eastAsia"/>
          <w:sz w:val="24"/>
        </w:rPr>
        <w:t>：</w:t>
      </w:r>
      <w:r w:rsidR="00E249E4" w:rsidRPr="00E86340">
        <w:rPr>
          <w:rFonts w:asciiTheme="minorEastAsia" w:eastAsiaTheme="minorEastAsia" w:hAnsiTheme="minorEastAsia"/>
          <w:sz w:val="24"/>
        </w:rPr>
        <w:t>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E86340"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月</w:t>
      </w:r>
      <w:r w:rsidR="00482502" w:rsidRPr="00E86340">
        <w:rPr>
          <w:rFonts w:asciiTheme="minorEastAsia" w:eastAsiaTheme="minorEastAsia" w:hAnsiTheme="minorEastAsia" w:hint="eastAsia"/>
          <w:sz w:val="24"/>
        </w:rPr>
        <w:t>2</w:t>
      </w:r>
      <w:r w:rsidR="00E86340" w:rsidRPr="00E86340">
        <w:rPr>
          <w:rFonts w:asciiTheme="minorEastAsia" w:eastAsiaTheme="minorEastAsia" w:hAnsiTheme="minorEastAsia" w:hint="eastAsia"/>
          <w:sz w:val="24"/>
        </w:rPr>
        <w:t>1</w:t>
      </w:r>
      <w:r w:rsidR="00E249E4" w:rsidRPr="00E86340">
        <w:rPr>
          <w:rFonts w:asciiTheme="minorEastAsia" w:eastAsiaTheme="minorEastAsia" w:hAnsiTheme="minorEastAsia" w:hint="eastAsia"/>
          <w:sz w:val="24"/>
        </w:rPr>
        <w:t>日</w:t>
      </w:r>
      <w:r w:rsidR="00E249E4" w:rsidRPr="00E86340">
        <w:rPr>
          <w:rFonts w:asciiTheme="minorEastAsia" w:eastAsiaTheme="minorEastAsia" w:hAnsiTheme="minorEastAsia"/>
          <w:sz w:val="24"/>
        </w:rPr>
        <w:t>— 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E86340" w:rsidRPr="00E86340">
        <w:rPr>
          <w:rFonts w:asciiTheme="minorEastAsia" w:eastAsiaTheme="minorEastAsia" w:hAnsiTheme="minorEastAsia" w:hint="eastAsia"/>
          <w:sz w:val="24"/>
        </w:rPr>
        <w:t>3</w:t>
      </w:r>
      <w:r w:rsidR="00E249E4" w:rsidRPr="00E86340">
        <w:rPr>
          <w:rFonts w:asciiTheme="minorEastAsia" w:eastAsiaTheme="minorEastAsia" w:hAnsiTheme="minorEastAsia" w:hint="eastAsia"/>
          <w:sz w:val="24"/>
        </w:rPr>
        <w:t>月</w:t>
      </w:r>
      <w:r w:rsidR="00482502" w:rsidRPr="00E86340">
        <w:rPr>
          <w:rFonts w:asciiTheme="minorEastAsia" w:eastAsiaTheme="minorEastAsia" w:hAnsiTheme="minorEastAsia" w:hint="eastAsia"/>
          <w:sz w:val="24"/>
        </w:rPr>
        <w:t>1</w:t>
      </w:r>
      <w:r w:rsidR="00E249E4" w:rsidRPr="00E86340">
        <w:rPr>
          <w:rFonts w:asciiTheme="minorEastAsia" w:eastAsiaTheme="minorEastAsia" w:hAnsiTheme="minorEastAsia" w:hint="eastAsia"/>
          <w:sz w:val="24"/>
        </w:rPr>
        <w:t>日</w:t>
      </w:r>
    </w:p>
    <w:p w14:paraId="338FFCF3" w14:textId="46893455" w:rsidR="00A07F6E" w:rsidRPr="00E86340" w:rsidRDefault="00FF4938"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四</w:t>
      </w:r>
      <w:r w:rsidR="00A07F6E" w:rsidRPr="00E86340">
        <w:rPr>
          <w:rFonts w:asciiTheme="minorEastAsia" w:eastAsiaTheme="minorEastAsia" w:hAnsiTheme="minorEastAsia" w:hint="eastAsia"/>
          <w:sz w:val="24"/>
        </w:rPr>
        <w:t>、询价资料</w:t>
      </w:r>
      <w:r w:rsidR="00863A7C" w:rsidRPr="00E86340">
        <w:rPr>
          <w:rFonts w:asciiTheme="minorEastAsia" w:eastAsiaTheme="minorEastAsia" w:hAnsiTheme="minorEastAsia" w:hint="eastAsia"/>
          <w:sz w:val="24"/>
        </w:rPr>
        <w:t>及</w:t>
      </w:r>
      <w:r w:rsidR="00A07F6E" w:rsidRPr="00E86340">
        <w:rPr>
          <w:rFonts w:asciiTheme="minorEastAsia" w:eastAsiaTheme="minorEastAsia" w:hAnsiTheme="minorEastAsia" w:hint="eastAsia"/>
          <w:sz w:val="24"/>
        </w:rPr>
        <w:t>递交</w:t>
      </w:r>
      <w:r w:rsidR="00863A7C" w:rsidRPr="00E86340">
        <w:rPr>
          <w:rFonts w:asciiTheme="minorEastAsia" w:eastAsiaTheme="minorEastAsia" w:hAnsiTheme="minorEastAsia" w:hint="eastAsia"/>
          <w:sz w:val="24"/>
        </w:rPr>
        <w:t>要求</w:t>
      </w:r>
    </w:p>
    <w:p w14:paraId="35E7BE82" w14:textId="2BA6BC4C" w:rsidR="00A07F6E" w:rsidRPr="006768BA" w:rsidRDefault="00A07F6E"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（一）递交截止时间：</w:t>
      </w:r>
      <w:r w:rsidR="00482502" w:rsidRPr="00E86340">
        <w:rPr>
          <w:rFonts w:asciiTheme="minorEastAsia" w:eastAsiaTheme="minorEastAsia" w:hAnsiTheme="minorEastAsia"/>
          <w:sz w:val="24"/>
        </w:rPr>
        <w:t>20</w:t>
      </w:r>
      <w:r w:rsidR="00482502" w:rsidRPr="00E86340">
        <w:rPr>
          <w:rFonts w:asciiTheme="minorEastAsia" w:eastAsiaTheme="minorEastAsia" w:hAnsiTheme="minorEastAsia" w:hint="eastAsia"/>
          <w:sz w:val="24"/>
        </w:rPr>
        <w:t>22年</w:t>
      </w:r>
      <w:r w:rsidR="00E86340" w:rsidRPr="00E86340">
        <w:rPr>
          <w:rFonts w:asciiTheme="minorEastAsia" w:eastAsiaTheme="minorEastAsia" w:hAnsiTheme="minorEastAsia" w:hint="eastAsia"/>
          <w:sz w:val="24"/>
        </w:rPr>
        <w:t>3</w:t>
      </w:r>
      <w:r w:rsidR="00482502" w:rsidRPr="00E86340">
        <w:rPr>
          <w:rFonts w:asciiTheme="minorEastAsia" w:eastAsiaTheme="minorEastAsia" w:hAnsiTheme="minorEastAsia" w:hint="eastAsia"/>
          <w:sz w:val="24"/>
        </w:rPr>
        <w:t>月</w:t>
      </w:r>
      <w:r w:rsidR="00E86340" w:rsidRPr="00E86340">
        <w:rPr>
          <w:rFonts w:asciiTheme="minorEastAsia" w:eastAsiaTheme="minorEastAsia" w:hAnsiTheme="minorEastAsia" w:hint="eastAsia"/>
          <w:sz w:val="24"/>
        </w:rPr>
        <w:t>1</w:t>
      </w:r>
      <w:r w:rsidR="00482502" w:rsidRPr="00E86340">
        <w:rPr>
          <w:rFonts w:asciiTheme="minorEastAsia" w:eastAsiaTheme="minorEastAsia" w:hAnsiTheme="minorEastAsia" w:hint="eastAsia"/>
          <w:sz w:val="24"/>
        </w:rPr>
        <w:t>日</w:t>
      </w:r>
      <w:r w:rsidRPr="00E86340">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4FE60ECB"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E86340">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二</w:t>
      </w:r>
      <w:r w:rsidR="00FA02F2">
        <w:rPr>
          <w:rFonts w:asciiTheme="minorEastAsia" w:eastAsiaTheme="minorEastAsia" w:hAnsiTheme="minorEastAsia" w:hint="eastAsia"/>
          <w:sz w:val="24"/>
        </w:rPr>
        <w:t>十</w:t>
      </w:r>
      <w:r w:rsidR="00E86340">
        <w:rPr>
          <w:rFonts w:asciiTheme="minorEastAsia" w:eastAsiaTheme="minorEastAsia" w:hAnsiTheme="minorEastAsia" w:hint="eastAsia"/>
          <w:sz w:val="24"/>
        </w:rPr>
        <w:t>一</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0A3137CF" w:rsidR="00011E0E" w:rsidRPr="006768BA" w:rsidRDefault="00496ACA"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结合价格、质量等项目考核得分，采用最低价中标法确定最终供应商。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3FA0CA74"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BF29F9">
        <w:rPr>
          <w:rFonts w:ascii="宋体" w:hint="eastAsia"/>
          <w:b/>
          <w:sz w:val="28"/>
          <w:szCs w:val="28"/>
        </w:rPr>
        <w:t>N</w:t>
      </w:r>
      <w:r w:rsidR="00157574">
        <w:rPr>
          <w:rFonts w:ascii="宋体" w:hint="eastAsia"/>
          <w:b/>
          <w:sz w:val="28"/>
          <w:szCs w:val="28"/>
        </w:rPr>
        <w:t>D</w:t>
      </w:r>
      <w:r w:rsidR="00157574" w:rsidRPr="004F5114">
        <w:rPr>
          <w:rFonts w:ascii="宋体" w:hint="eastAsia"/>
          <w:b/>
          <w:sz w:val="28"/>
          <w:szCs w:val="28"/>
        </w:rPr>
        <w:t>-202</w:t>
      </w:r>
      <w:r w:rsidR="00157574">
        <w:rPr>
          <w:rFonts w:ascii="宋体" w:hint="eastAsia"/>
          <w:b/>
          <w:sz w:val="28"/>
          <w:szCs w:val="28"/>
        </w:rPr>
        <w:t>2-1</w:t>
      </w:r>
      <w:r w:rsidR="00BF29F9">
        <w:rPr>
          <w:rFonts w:ascii="宋体" w:hint="eastAsia"/>
          <w:b/>
          <w:sz w:val="28"/>
          <w:szCs w:val="28"/>
        </w:rPr>
        <w:t>3</w:t>
      </w:r>
    </w:p>
    <w:p w14:paraId="7DE6D9E3" w14:textId="77777777" w:rsidR="00BF29F9" w:rsidRPr="000A1A94" w:rsidRDefault="00BF29F9" w:rsidP="00BF29F9">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采购方（全称）：丹阳光明光电有限公司（简称甲方）</w:t>
      </w:r>
    </w:p>
    <w:p w14:paraId="1C41DC98" w14:textId="5BAE8815" w:rsidR="00BF29F9" w:rsidRPr="000A1A94" w:rsidRDefault="00BF29F9" w:rsidP="00BF29F9">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供应方（全称）：</w:t>
      </w:r>
      <w:r w:rsidR="00D937E2">
        <w:rPr>
          <w:rFonts w:asciiTheme="minorEastAsia" w:eastAsiaTheme="minorEastAsia" w:hAnsiTheme="minorEastAsia" w:hint="eastAsia"/>
          <w:sz w:val="28"/>
          <w:szCs w:val="28"/>
          <w:u w:val="single"/>
        </w:rPr>
        <w:t xml:space="preserve">                         </w:t>
      </w:r>
      <w:r w:rsidRPr="000A1A94">
        <w:rPr>
          <w:rFonts w:asciiTheme="minorEastAsia" w:eastAsiaTheme="minorEastAsia" w:hAnsiTheme="minorEastAsia" w:hint="eastAsia"/>
          <w:sz w:val="28"/>
          <w:szCs w:val="28"/>
        </w:rPr>
        <w:t>（简称乙方）</w:t>
      </w:r>
    </w:p>
    <w:p w14:paraId="25B861E7" w14:textId="0A6F767F" w:rsidR="00BF29F9" w:rsidRPr="000A1A94" w:rsidRDefault="00BF29F9" w:rsidP="00BF29F9">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w:t>
      </w:r>
      <w:r w:rsidR="00D937E2">
        <w:rPr>
          <w:rFonts w:asciiTheme="minorEastAsia" w:eastAsiaTheme="minorEastAsia" w:hAnsiTheme="minorEastAsia" w:hint="eastAsia"/>
          <w:sz w:val="28"/>
          <w:szCs w:val="28"/>
        </w:rPr>
        <w:t>民法典</w:t>
      </w:r>
      <w:r w:rsidRPr="000A1A94">
        <w:rPr>
          <w:rFonts w:asciiTheme="minorEastAsia" w:eastAsiaTheme="minorEastAsia" w:hAnsiTheme="minorEastAsia" w:hint="eastAsia"/>
          <w:sz w:val="28"/>
          <w:szCs w:val="28"/>
        </w:rPr>
        <w:t>》及其他有关法律、行政法规，遵循平等、自愿、公平和诚实信用的原则，双方就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u w:val="single"/>
        </w:rPr>
        <w:t>2</w:t>
      </w:r>
      <w:r>
        <w:rPr>
          <w:rFonts w:asciiTheme="minorEastAsia" w:eastAsiaTheme="minorEastAsia" w:hAnsiTheme="minorEastAsia"/>
          <w:bCs/>
          <w:sz w:val="28"/>
          <w:szCs w:val="28"/>
          <w:u w:val="single"/>
        </w:rPr>
        <w:t>02</w:t>
      </w:r>
      <w:r w:rsidR="00D937E2">
        <w:rPr>
          <w:rFonts w:asciiTheme="minorEastAsia" w:eastAsiaTheme="minorEastAsia" w:hAnsiTheme="minorEastAsia" w:hint="eastAsia"/>
          <w:bCs/>
          <w:sz w:val="28"/>
          <w:szCs w:val="28"/>
          <w:u w:val="single"/>
        </w:rPr>
        <w:t>2</w:t>
      </w:r>
      <w:r w:rsidRPr="000A1A94">
        <w:rPr>
          <w:rFonts w:asciiTheme="minorEastAsia" w:eastAsiaTheme="minorEastAsia" w:hAnsiTheme="minorEastAsia" w:hint="eastAsia"/>
          <w:bCs/>
          <w:sz w:val="28"/>
          <w:szCs w:val="28"/>
          <w:u w:val="single"/>
        </w:rPr>
        <w:t>年度</w:t>
      </w:r>
      <w:r w:rsidRPr="00382AAD">
        <w:rPr>
          <w:rFonts w:asciiTheme="minorEastAsia" w:eastAsiaTheme="minorEastAsia" w:hAnsiTheme="minorEastAsia" w:hint="eastAsia"/>
          <w:bCs/>
          <w:sz w:val="28"/>
          <w:szCs w:val="28"/>
          <w:u w:val="single"/>
        </w:rPr>
        <w:t>氮化硼</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2D90949D" w14:textId="77777777" w:rsidR="00BF29F9" w:rsidRPr="000A1A94" w:rsidRDefault="00BF29F9" w:rsidP="00BF29F9">
      <w:pPr>
        <w:snapToGrid w:val="0"/>
        <w:spacing w:before="160" w:line="460" w:lineRule="exact"/>
        <w:ind w:firstLineChars="200" w:firstLine="562"/>
        <w:rPr>
          <w:rFonts w:asciiTheme="minorEastAsia" w:eastAsiaTheme="minorEastAsia" w:hAnsiTheme="minorEastAsia"/>
          <w:b/>
          <w:color w:val="000000"/>
          <w:sz w:val="28"/>
          <w:szCs w:val="28"/>
        </w:rPr>
      </w:pPr>
      <w:r w:rsidRPr="000A1A94">
        <w:rPr>
          <w:rFonts w:asciiTheme="minorEastAsia" w:eastAsiaTheme="minorEastAsia" w:hAnsiTheme="minorEastAsia" w:hint="eastAsia"/>
          <w:b/>
          <w:sz w:val="28"/>
          <w:szCs w:val="28"/>
        </w:rPr>
        <w:t>一.乙方向甲方提供</w:t>
      </w:r>
      <w:r w:rsidRPr="00382AAD">
        <w:rPr>
          <w:rFonts w:asciiTheme="minorEastAsia" w:eastAsiaTheme="minorEastAsia" w:hAnsiTheme="minorEastAsia" w:hint="eastAsia"/>
          <w:b/>
          <w:sz w:val="28"/>
          <w:szCs w:val="28"/>
        </w:rPr>
        <w:t>氮化硼</w:t>
      </w:r>
      <w:r w:rsidRPr="000A1A94">
        <w:rPr>
          <w:rFonts w:asciiTheme="minorEastAsia" w:eastAsiaTheme="minorEastAsia" w:hAnsiTheme="minorEastAsia" w:hint="eastAsia"/>
          <w:b/>
          <w:color w:val="000000"/>
          <w:sz w:val="28"/>
          <w:szCs w:val="28"/>
        </w:rPr>
        <w:t>的标的（货物</w:t>
      </w:r>
      <w:r w:rsidRPr="000A1A94">
        <w:rPr>
          <w:rFonts w:asciiTheme="minorEastAsia" w:eastAsiaTheme="minorEastAsia" w:hAnsiTheme="minorEastAsia"/>
          <w:b/>
          <w:color w:val="000000"/>
          <w:sz w:val="28"/>
          <w:szCs w:val="28"/>
        </w:rPr>
        <w:t>/</w:t>
      </w:r>
      <w:r w:rsidRPr="000A1A94">
        <w:rPr>
          <w:rFonts w:asciiTheme="minorEastAsia" w:eastAsiaTheme="minorEastAsia" w:hAnsiTheme="minorEastAsia" w:hint="eastAsia"/>
          <w:b/>
          <w:color w:val="000000"/>
          <w:sz w:val="28"/>
          <w:szCs w:val="28"/>
        </w:rPr>
        <w:t>服务）。</w:t>
      </w:r>
    </w:p>
    <w:p w14:paraId="1EA21FA2" w14:textId="77777777" w:rsidR="00BF29F9" w:rsidRPr="000A1A94" w:rsidRDefault="00BF29F9" w:rsidP="00BF29F9">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228" w:type="dxa"/>
        <w:tblInd w:w="93" w:type="dxa"/>
        <w:tblLook w:val="0000" w:firstRow="0" w:lastRow="0" w:firstColumn="0" w:lastColumn="0" w:noHBand="0" w:noVBand="0"/>
      </w:tblPr>
      <w:tblGrid>
        <w:gridCol w:w="3134"/>
        <w:gridCol w:w="1417"/>
        <w:gridCol w:w="993"/>
        <w:gridCol w:w="1134"/>
        <w:gridCol w:w="1275"/>
        <w:gridCol w:w="1275"/>
      </w:tblGrid>
      <w:tr w:rsidR="00D937E2" w14:paraId="6852174E" w14:textId="77777777" w:rsidTr="00D937E2">
        <w:trPr>
          <w:trHeight w:val="633"/>
        </w:trPr>
        <w:tc>
          <w:tcPr>
            <w:tcW w:w="3134" w:type="dxa"/>
            <w:tcBorders>
              <w:top w:val="single" w:sz="4" w:space="0" w:color="auto"/>
              <w:left w:val="single" w:sz="4" w:space="0" w:color="auto"/>
              <w:bottom w:val="single" w:sz="4" w:space="0" w:color="auto"/>
              <w:right w:val="single" w:sz="4" w:space="0" w:color="auto"/>
            </w:tcBorders>
            <w:noWrap/>
            <w:vAlign w:val="center"/>
          </w:tcPr>
          <w:p w14:paraId="4CA44019" w14:textId="77777777" w:rsidR="00D937E2" w:rsidRDefault="00D937E2"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标的名称</w:t>
            </w:r>
          </w:p>
        </w:tc>
        <w:tc>
          <w:tcPr>
            <w:tcW w:w="1417" w:type="dxa"/>
            <w:tcBorders>
              <w:top w:val="single" w:sz="4" w:space="0" w:color="auto"/>
              <w:left w:val="nil"/>
              <w:bottom w:val="single" w:sz="4" w:space="0" w:color="auto"/>
              <w:right w:val="single" w:sz="4" w:space="0" w:color="auto"/>
            </w:tcBorders>
            <w:noWrap/>
            <w:vAlign w:val="center"/>
          </w:tcPr>
          <w:p w14:paraId="543BEC67" w14:textId="77777777" w:rsidR="00D937E2" w:rsidRDefault="00D937E2"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993" w:type="dxa"/>
            <w:tcBorders>
              <w:top w:val="single" w:sz="4" w:space="0" w:color="auto"/>
              <w:left w:val="nil"/>
              <w:bottom w:val="single" w:sz="4" w:space="0" w:color="auto"/>
              <w:right w:val="single" w:sz="4" w:space="0" w:color="auto"/>
            </w:tcBorders>
            <w:noWrap/>
            <w:vAlign w:val="center"/>
          </w:tcPr>
          <w:p w14:paraId="19E905C9" w14:textId="77777777" w:rsidR="00D937E2" w:rsidRDefault="00D937E2"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noWrap/>
            <w:vAlign w:val="center"/>
          </w:tcPr>
          <w:p w14:paraId="1B8FA5BF" w14:textId="77777777" w:rsidR="00D937E2" w:rsidRDefault="00D937E2" w:rsidP="00D937E2">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p>
        </w:tc>
        <w:tc>
          <w:tcPr>
            <w:tcW w:w="1275" w:type="dxa"/>
            <w:tcBorders>
              <w:top w:val="single" w:sz="4" w:space="0" w:color="auto"/>
              <w:left w:val="nil"/>
              <w:bottom w:val="single" w:sz="4" w:space="0" w:color="auto"/>
              <w:right w:val="single" w:sz="4" w:space="0" w:color="auto"/>
            </w:tcBorders>
            <w:vAlign w:val="center"/>
          </w:tcPr>
          <w:p w14:paraId="76A9EB27" w14:textId="34611AF8" w:rsidR="00D937E2" w:rsidRDefault="00D937E2" w:rsidP="00D937E2">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275" w:type="dxa"/>
            <w:tcBorders>
              <w:top w:val="single" w:sz="4" w:space="0" w:color="auto"/>
              <w:left w:val="single" w:sz="4" w:space="0" w:color="auto"/>
              <w:bottom w:val="single" w:sz="4" w:space="0" w:color="auto"/>
              <w:right w:val="single" w:sz="4" w:space="0" w:color="auto"/>
            </w:tcBorders>
            <w:noWrap/>
            <w:vAlign w:val="center"/>
          </w:tcPr>
          <w:p w14:paraId="70D64CED" w14:textId="3997266D" w:rsidR="00D937E2" w:rsidRDefault="00D937E2" w:rsidP="00D937E2">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D937E2" w14:paraId="50C3F023" w14:textId="77777777" w:rsidTr="00D937E2">
        <w:trPr>
          <w:trHeight w:val="390"/>
        </w:trPr>
        <w:tc>
          <w:tcPr>
            <w:tcW w:w="3134" w:type="dxa"/>
            <w:tcBorders>
              <w:top w:val="nil"/>
              <w:left w:val="single" w:sz="4" w:space="0" w:color="auto"/>
              <w:bottom w:val="single" w:sz="4" w:space="0" w:color="auto"/>
              <w:right w:val="single" w:sz="4" w:space="0" w:color="auto"/>
            </w:tcBorders>
            <w:noWrap/>
            <w:vAlign w:val="center"/>
          </w:tcPr>
          <w:p w14:paraId="30550B3D" w14:textId="77777777" w:rsidR="00D937E2" w:rsidRDefault="00D937E2"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六方氮化硼HBN-B</w:t>
            </w:r>
          </w:p>
        </w:tc>
        <w:tc>
          <w:tcPr>
            <w:tcW w:w="1417" w:type="dxa"/>
            <w:tcBorders>
              <w:top w:val="nil"/>
              <w:left w:val="nil"/>
              <w:bottom w:val="single" w:sz="4" w:space="0" w:color="auto"/>
              <w:right w:val="single" w:sz="4" w:space="0" w:color="auto"/>
            </w:tcBorders>
            <w:noWrap/>
            <w:vAlign w:val="center"/>
          </w:tcPr>
          <w:p w14:paraId="499CFF52" w14:textId="77777777" w:rsidR="00D937E2" w:rsidRDefault="00D937E2"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993" w:type="dxa"/>
            <w:tcBorders>
              <w:top w:val="nil"/>
              <w:left w:val="nil"/>
              <w:bottom w:val="single" w:sz="4" w:space="0" w:color="auto"/>
              <w:right w:val="single" w:sz="4" w:space="0" w:color="auto"/>
            </w:tcBorders>
            <w:noWrap/>
            <w:vAlign w:val="center"/>
          </w:tcPr>
          <w:p w14:paraId="26FBD6AA" w14:textId="77777777" w:rsidR="00D937E2" w:rsidRDefault="00D937E2"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公斤</w:t>
            </w:r>
          </w:p>
        </w:tc>
        <w:tc>
          <w:tcPr>
            <w:tcW w:w="1134" w:type="dxa"/>
            <w:tcBorders>
              <w:top w:val="nil"/>
              <w:left w:val="nil"/>
              <w:bottom w:val="single" w:sz="4" w:space="0" w:color="auto"/>
              <w:right w:val="single" w:sz="4" w:space="0" w:color="auto"/>
            </w:tcBorders>
            <w:noWrap/>
            <w:vAlign w:val="center"/>
          </w:tcPr>
          <w:p w14:paraId="2667047C" w14:textId="3B41A01A" w:rsidR="00D937E2" w:rsidRDefault="00D937E2" w:rsidP="006873A8">
            <w:pPr>
              <w:widowControl/>
              <w:jc w:val="center"/>
              <w:rPr>
                <w:rFonts w:ascii="宋体" w:hAnsi="宋体" w:cs="宋体"/>
                <w:color w:val="000000"/>
                <w:kern w:val="0"/>
                <w:sz w:val="22"/>
                <w:szCs w:val="22"/>
              </w:rPr>
            </w:pPr>
          </w:p>
        </w:tc>
        <w:tc>
          <w:tcPr>
            <w:tcW w:w="1275" w:type="dxa"/>
            <w:tcBorders>
              <w:top w:val="single" w:sz="4" w:space="0" w:color="auto"/>
              <w:left w:val="nil"/>
              <w:bottom w:val="single" w:sz="4" w:space="0" w:color="auto"/>
              <w:right w:val="single" w:sz="4" w:space="0" w:color="auto"/>
            </w:tcBorders>
          </w:tcPr>
          <w:p w14:paraId="2CDB4CA4" w14:textId="77777777" w:rsidR="00D937E2" w:rsidRDefault="00D937E2" w:rsidP="006873A8">
            <w:pPr>
              <w:widowControl/>
              <w:jc w:val="center"/>
              <w:rPr>
                <w:rFonts w:ascii="宋体" w:hAnsi="宋体" w:cs="宋体"/>
                <w:color w:val="000000"/>
                <w:kern w:val="0"/>
                <w:sz w:val="22"/>
                <w:szCs w:val="22"/>
              </w:rPr>
            </w:pPr>
          </w:p>
        </w:tc>
        <w:tc>
          <w:tcPr>
            <w:tcW w:w="1275" w:type="dxa"/>
            <w:tcBorders>
              <w:top w:val="nil"/>
              <w:left w:val="single" w:sz="4" w:space="0" w:color="auto"/>
              <w:bottom w:val="single" w:sz="4" w:space="0" w:color="auto"/>
              <w:right w:val="single" w:sz="4" w:space="0" w:color="auto"/>
            </w:tcBorders>
            <w:noWrap/>
            <w:vAlign w:val="center"/>
          </w:tcPr>
          <w:p w14:paraId="5923E2E2" w14:textId="6FAF22EA" w:rsidR="00D937E2" w:rsidRDefault="00D937E2" w:rsidP="006873A8">
            <w:pPr>
              <w:widowControl/>
              <w:jc w:val="center"/>
              <w:rPr>
                <w:rFonts w:ascii="宋体" w:hAnsi="宋体" w:cs="宋体"/>
                <w:color w:val="000000"/>
                <w:kern w:val="0"/>
                <w:sz w:val="22"/>
                <w:szCs w:val="22"/>
              </w:rPr>
            </w:pPr>
          </w:p>
        </w:tc>
      </w:tr>
      <w:tr w:rsidR="00D937E2" w14:paraId="096B96C6" w14:textId="77777777" w:rsidTr="00D937E2">
        <w:trPr>
          <w:trHeight w:val="138"/>
        </w:trPr>
        <w:tc>
          <w:tcPr>
            <w:tcW w:w="3134" w:type="dxa"/>
            <w:tcBorders>
              <w:top w:val="single" w:sz="4" w:space="0" w:color="auto"/>
              <w:left w:val="single" w:sz="4" w:space="0" w:color="auto"/>
              <w:bottom w:val="single" w:sz="4" w:space="0" w:color="auto"/>
              <w:right w:val="single" w:sz="4" w:space="0" w:color="auto"/>
            </w:tcBorders>
            <w:noWrap/>
            <w:vAlign w:val="center"/>
          </w:tcPr>
          <w:p w14:paraId="07E0481C" w14:textId="77777777" w:rsidR="00D937E2" w:rsidRDefault="00D937E2" w:rsidP="006873A8">
            <w:pPr>
              <w:jc w:val="center"/>
              <w:rPr>
                <w:rFonts w:ascii="宋体" w:hAnsi="宋体" w:cs="宋体"/>
                <w:color w:val="000000"/>
                <w:kern w:val="0"/>
                <w:sz w:val="22"/>
                <w:szCs w:val="22"/>
              </w:rPr>
            </w:pPr>
            <w:r>
              <w:rPr>
                <w:rFonts w:ascii="宋体" w:hAnsi="宋体" w:cs="宋体" w:hint="eastAsia"/>
                <w:color w:val="000000"/>
                <w:kern w:val="0"/>
                <w:sz w:val="22"/>
                <w:szCs w:val="22"/>
              </w:rPr>
              <w:t>六方氮化硼HBN-D</w:t>
            </w:r>
          </w:p>
        </w:tc>
        <w:tc>
          <w:tcPr>
            <w:tcW w:w="1417" w:type="dxa"/>
            <w:tcBorders>
              <w:top w:val="single" w:sz="4" w:space="0" w:color="auto"/>
              <w:left w:val="nil"/>
              <w:bottom w:val="single" w:sz="4" w:space="0" w:color="auto"/>
              <w:right w:val="single" w:sz="4" w:space="0" w:color="auto"/>
            </w:tcBorders>
            <w:noWrap/>
            <w:vAlign w:val="center"/>
          </w:tcPr>
          <w:p w14:paraId="423B0209" w14:textId="77777777" w:rsidR="00D937E2" w:rsidRDefault="00D937E2" w:rsidP="006873A8">
            <w:pPr>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993" w:type="dxa"/>
            <w:tcBorders>
              <w:top w:val="single" w:sz="4" w:space="0" w:color="auto"/>
              <w:left w:val="nil"/>
              <w:bottom w:val="single" w:sz="4" w:space="0" w:color="auto"/>
              <w:right w:val="single" w:sz="4" w:space="0" w:color="auto"/>
            </w:tcBorders>
            <w:noWrap/>
            <w:vAlign w:val="center"/>
          </w:tcPr>
          <w:p w14:paraId="6CC9DF05" w14:textId="77777777" w:rsidR="00D937E2" w:rsidRDefault="00D937E2" w:rsidP="006873A8">
            <w:pPr>
              <w:jc w:val="center"/>
              <w:rPr>
                <w:rFonts w:ascii="宋体" w:hAnsi="宋体" w:cs="宋体"/>
                <w:color w:val="000000"/>
                <w:kern w:val="0"/>
                <w:sz w:val="22"/>
                <w:szCs w:val="22"/>
              </w:rPr>
            </w:pPr>
            <w:r>
              <w:rPr>
                <w:rFonts w:ascii="宋体" w:hAnsi="宋体" w:cs="宋体" w:hint="eastAsia"/>
                <w:color w:val="000000"/>
                <w:kern w:val="0"/>
                <w:sz w:val="22"/>
                <w:szCs w:val="22"/>
              </w:rPr>
              <w:t>公斤</w:t>
            </w:r>
          </w:p>
        </w:tc>
        <w:tc>
          <w:tcPr>
            <w:tcW w:w="1134" w:type="dxa"/>
            <w:tcBorders>
              <w:top w:val="single" w:sz="4" w:space="0" w:color="auto"/>
              <w:left w:val="nil"/>
              <w:bottom w:val="single" w:sz="4" w:space="0" w:color="auto"/>
              <w:right w:val="single" w:sz="4" w:space="0" w:color="auto"/>
            </w:tcBorders>
            <w:noWrap/>
            <w:vAlign w:val="center"/>
          </w:tcPr>
          <w:p w14:paraId="177DB529" w14:textId="5FA7C80E" w:rsidR="00D937E2" w:rsidRDefault="00D937E2" w:rsidP="006873A8">
            <w:pPr>
              <w:widowControl/>
              <w:jc w:val="center"/>
              <w:rPr>
                <w:rFonts w:ascii="宋体" w:hAnsi="宋体" w:cs="宋体"/>
                <w:color w:val="000000"/>
                <w:kern w:val="0"/>
                <w:sz w:val="22"/>
                <w:szCs w:val="22"/>
              </w:rPr>
            </w:pPr>
          </w:p>
        </w:tc>
        <w:tc>
          <w:tcPr>
            <w:tcW w:w="1275" w:type="dxa"/>
            <w:tcBorders>
              <w:top w:val="single" w:sz="4" w:space="0" w:color="auto"/>
              <w:left w:val="nil"/>
              <w:bottom w:val="single" w:sz="4" w:space="0" w:color="auto"/>
              <w:right w:val="single" w:sz="4" w:space="0" w:color="auto"/>
            </w:tcBorders>
          </w:tcPr>
          <w:p w14:paraId="5756B4C0" w14:textId="77777777" w:rsidR="00D937E2" w:rsidRDefault="00D937E2" w:rsidP="006873A8">
            <w:pPr>
              <w:jc w:val="center"/>
              <w:rPr>
                <w:rFonts w:ascii="宋体" w:hAnsi="宋体" w:cs="宋体"/>
                <w:color w:val="000000"/>
                <w:kern w:val="0"/>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4C9BA090" w14:textId="7417FD20" w:rsidR="00D937E2" w:rsidRDefault="00D937E2" w:rsidP="006873A8">
            <w:pPr>
              <w:jc w:val="center"/>
              <w:rPr>
                <w:rFonts w:ascii="宋体" w:hAnsi="宋体" w:cs="宋体"/>
                <w:color w:val="000000"/>
                <w:kern w:val="0"/>
                <w:sz w:val="22"/>
                <w:szCs w:val="22"/>
              </w:rPr>
            </w:pPr>
          </w:p>
        </w:tc>
      </w:tr>
    </w:tbl>
    <w:p w14:paraId="7F83D0F7" w14:textId="3A59ED12" w:rsidR="00BF29F9" w:rsidRPr="00C50FB8" w:rsidRDefault="00BF29F9" w:rsidP="00BF29F9">
      <w:pPr>
        <w:spacing w:line="460" w:lineRule="exact"/>
        <w:rPr>
          <w:rFonts w:ascii="仿宋" w:eastAsia="仿宋" w:hAnsi="仿宋"/>
          <w:sz w:val="28"/>
          <w:szCs w:val="28"/>
        </w:rPr>
      </w:pPr>
      <w:r>
        <w:rPr>
          <w:rFonts w:ascii="仿宋" w:eastAsia="仿宋" w:hAnsi="仿宋" w:hint="eastAsia"/>
          <w:sz w:val="28"/>
          <w:szCs w:val="28"/>
        </w:rPr>
        <w:t>备注：含税单价（   %的增值税</w:t>
      </w:r>
      <w:r w:rsidRPr="00BF29F9">
        <w:rPr>
          <w:rFonts w:ascii="仿宋" w:eastAsia="仿宋" w:hAnsi="仿宋" w:hint="eastAsia"/>
          <w:color w:val="FF0000"/>
          <w:sz w:val="28"/>
          <w:szCs w:val="28"/>
        </w:rPr>
        <w:t>专用</w:t>
      </w:r>
      <w:r>
        <w:rPr>
          <w:rFonts w:ascii="仿宋" w:eastAsia="仿宋" w:hAnsi="仿宋" w:hint="eastAsia"/>
          <w:sz w:val="28"/>
          <w:szCs w:val="28"/>
        </w:rPr>
        <w:t>发票）</w:t>
      </w:r>
    </w:p>
    <w:p w14:paraId="05C281AF" w14:textId="340A03AC" w:rsidR="00BF29F9" w:rsidRPr="00BF29F9" w:rsidRDefault="00BF29F9" w:rsidP="00BF29F9">
      <w:pPr>
        <w:spacing w:line="460" w:lineRule="exact"/>
        <w:rPr>
          <w:rFonts w:ascii="仿宋" w:eastAsia="仿宋" w:hAnsi="仿宋"/>
          <w:sz w:val="28"/>
          <w:szCs w:val="28"/>
        </w:rPr>
      </w:pPr>
      <w:r w:rsidRPr="00A7706D">
        <w:rPr>
          <w:rFonts w:ascii="仿宋" w:eastAsia="仿宋" w:hAnsi="仿宋"/>
          <w:sz w:val="28"/>
          <w:szCs w:val="28"/>
        </w:rPr>
        <w:t xml:space="preserve">  </w:t>
      </w:r>
      <w:r>
        <w:rPr>
          <w:rFonts w:ascii="仿宋" w:eastAsia="仿宋" w:hAnsi="仿宋" w:hint="eastAsia"/>
          <w:sz w:val="28"/>
          <w:szCs w:val="28"/>
        </w:rPr>
        <w:t xml:space="preserve"> </w:t>
      </w: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11F5CD0D" w14:textId="77777777" w:rsidR="00BF29F9" w:rsidRPr="000A1A94" w:rsidRDefault="00BF29F9" w:rsidP="00BF29F9">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Pr>
          <w:rFonts w:asciiTheme="minorEastAsia" w:eastAsiaTheme="minorEastAsia" w:hAnsiTheme="minorEastAsia" w:hint="eastAsia"/>
          <w:sz w:val="24"/>
        </w:rPr>
        <w:t>价格、</w:t>
      </w:r>
      <w:r w:rsidRPr="000A1A94">
        <w:rPr>
          <w:rFonts w:asciiTheme="minorEastAsia" w:eastAsiaTheme="minorEastAsia" w:hAnsiTheme="minorEastAsia" w:hint="eastAsia"/>
          <w:sz w:val="24"/>
        </w:rPr>
        <w:t>交付时间等信息。</w:t>
      </w:r>
    </w:p>
    <w:p w14:paraId="1DC82139" w14:textId="77777777" w:rsidR="00BF29F9" w:rsidRDefault="00BF29F9" w:rsidP="00BF29F9">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w:t>
      </w:r>
    </w:p>
    <w:p w14:paraId="06404EEF" w14:textId="6C20DDAB" w:rsidR="00D937E2" w:rsidRPr="00D937E2" w:rsidRDefault="00BF29F9" w:rsidP="00D937E2">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00D937E2" w:rsidRPr="00D937E2">
        <w:rPr>
          <w:rFonts w:asciiTheme="minorEastAsia" w:eastAsiaTheme="minorEastAsia" w:hAnsiTheme="minorEastAsia" w:hint="eastAsia"/>
          <w:sz w:val="24"/>
        </w:rPr>
        <w:t>不在以上报价项目内的其他项目，将按照市场价进行报价，双方通过协商确定最终价格，以价格谈判表作为本协议（合同）的补充项。</w:t>
      </w:r>
    </w:p>
    <w:p w14:paraId="21AF55B6" w14:textId="77777777" w:rsidR="00BF29F9" w:rsidRPr="000A1A94" w:rsidRDefault="00BF29F9" w:rsidP="00D937E2">
      <w:pPr>
        <w:spacing w:line="460" w:lineRule="exact"/>
        <w:ind w:firstLineChars="150" w:firstLine="361"/>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5E77DDF7" w14:textId="77777777" w:rsidR="00BF29F9" w:rsidRPr="000A1A94" w:rsidRDefault="00BF29F9" w:rsidP="00BF29F9">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378B2512" w14:textId="77777777" w:rsidR="00BF29F9" w:rsidRPr="000A1A94" w:rsidRDefault="00BF29F9" w:rsidP="00BF29F9">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701A034B" w14:textId="77777777" w:rsidR="00BF29F9" w:rsidRPr="000A1A94" w:rsidRDefault="00BF29F9" w:rsidP="00BF29F9">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30FD59B2" w14:textId="77777777" w:rsidR="00BF29F9" w:rsidRPr="000A1A94" w:rsidRDefault="00BF29F9" w:rsidP="00BF29F9">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266C87A" w14:textId="77777777" w:rsidR="00BF29F9" w:rsidRPr="000A1A94" w:rsidRDefault="00BF29F9" w:rsidP="00BF29F9">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3C259662" w14:textId="77777777" w:rsidR="00BF29F9" w:rsidRPr="000A1A94" w:rsidRDefault="00BF29F9" w:rsidP="00BF29F9">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090711F0" w14:textId="77777777" w:rsidR="00BF29F9" w:rsidRDefault="00BF29F9" w:rsidP="00BF29F9">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Pr>
          <w:rFonts w:asciiTheme="minorEastAsia" w:eastAsiaTheme="minorEastAsia" w:hAnsiTheme="minorEastAsia" w:hint="eastAsia"/>
          <w:sz w:val="24"/>
        </w:rPr>
        <w:t>（需要使用时才能验收的，由使用后进行验收）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Pr>
          <w:rFonts w:asciiTheme="minorEastAsia" w:eastAsiaTheme="minorEastAsia" w:hAnsiTheme="minorEastAsia" w:hint="eastAsia"/>
          <w:kern w:val="0"/>
          <w:sz w:val="24"/>
        </w:rPr>
        <w:t xml:space="preserve"> </w:t>
      </w:r>
    </w:p>
    <w:p w14:paraId="6F47D09E" w14:textId="77777777" w:rsidR="00BF29F9" w:rsidRDefault="00BF29F9" w:rsidP="00BF29F9">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11B3296" w14:textId="77777777" w:rsidR="00BF29F9" w:rsidRPr="006C6E51" w:rsidRDefault="00BF29F9" w:rsidP="00BF29F9">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7B7081A0" w14:textId="77777777" w:rsidR="00BF29F9" w:rsidRPr="000A1A94" w:rsidRDefault="00BF29F9" w:rsidP="00BF29F9">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2629CEDD" w14:textId="77777777" w:rsidR="00BF29F9" w:rsidRPr="000A1A94" w:rsidRDefault="00BF29F9" w:rsidP="00BF29F9">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Pr="000A1A94">
        <w:rPr>
          <w:rFonts w:asciiTheme="minorEastAsia" w:eastAsiaTheme="minorEastAsia" w:hAnsiTheme="minorEastAsia" w:hint="eastAsia"/>
          <w:kern w:val="0"/>
          <w:sz w:val="24"/>
        </w:rPr>
        <w:t>）</w:t>
      </w:r>
      <w:r w:rsidRPr="000A1A94">
        <w:rPr>
          <w:rFonts w:asciiTheme="minorEastAsia" w:eastAsiaTheme="minorEastAsia" w:hAnsiTheme="minorEastAsia" w:hint="eastAsia"/>
          <w:sz w:val="24"/>
        </w:rPr>
        <w:t>甲方在验收中，如发现有与合同规定不符的，应在</w:t>
      </w:r>
      <w:r w:rsidRPr="000A1A94">
        <w:rPr>
          <w:rFonts w:asciiTheme="minorEastAsia" w:eastAsiaTheme="minorEastAsia" w:hAnsiTheme="minorEastAsia"/>
          <w:color w:val="000000"/>
          <w:sz w:val="24"/>
          <w:u w:val="single"/>
        </w:rPr>
        <w:t xml:space="preserve">  </w:t>
      </w:r>
      <w:r>
        <w:rPr>
          <w:rFonts w:asciiTheme="minorEastAsia" w:eastAsiaTheme="minorEastAsia" w:hAnsiTheme="minorEastAsia" w:hint="eastAsia"/>
          <w:color w:val="000000"/>
          <w:sz w:val="24"/>
          <w:u w:val="single"/>
        </w:rPr>
        <w:t>3</w:t>
      </w:r>
      <w:r w:rsidRPr="000A1A94">
        <w:rPr>
          <w:rFonts w:asciiTheme="minorEastAsia" w:eastAsiaTheme="minorEastAsia" w:hAnsiTheme="minorEastAsia"/>
          <w:color w:val="000000"/>
          <w:sz w:val="24"/>
          <w:u w:val="single"/>
        </w:rPr>
        <w:t xml:space="preserve">  </w:t>
      </w:r>
      <w:r w:rsidRPr="000A1A94">
        <w:rPr>
          <w:rFonts w:asciiTheme="minorEastAsia" w:eastAsiaTheme="minorEastAsia" w:hAnsiTheme="minorEastAsia" w:hint="eastAsia"/>
          <w:color w:val="000000"/>
          <w:sz w:val="24"/>
        </w:rPr>
        <w:t>天内向乙方提出书面意见，不签发验收单。乙方在接到甲方书面意见后，应在</w:t>
      </w:r>
      <w:r w:rsidRPr="000A1A94">
        <w:rPr>
          <w:rFonts w:asciiTheme="minorEastAsia" w:eastAsiaTheme="minorEastAsia" w:hAnsiTheme="minorEastAsia"/>
          <w:color w:val="000000"/>
          <w:sz w:val="24"/>
          <w:u w:val="single"/>
        </w:rPr>
        <w:t xml:space="preserve"> 5  </w:t>
      </w:r>
      <w:r w:rsidRPr="000A1A94">
        <w:rPr>
          <w:rFonts w:asciiTheme="minorEastAsia" w:eastAsiaTheme="minorEastAsia" w:hAnsiTheme="minorEastAsia" w:hint="eastAsia"/>
          <w:color w:val="000000"/>
          <w:sz w:val="24"/>
        </w:rPr>
        <w:t>天内予以处理，并将处理结果以书面形式告知甲方。</w:t>
      </w:r>
    </w:p>
    <w:p w14:paraId="2CF1B1F4" w14:textId="77777777" w:rsidR="00BF29F9" w:rsidRPr="000A1A94" w:rsidRDefault="00BF29F9" w:rsidP="00BF29F9">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4F44A3EC" w14:textId="77777777" w:rsidR="00BF29F9" w:rsidRPr="000A1A94" w:rsidRDefault="00BF29F9" w:rsidP="00BF29F9">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17517D1D" w14:textId="77777777" w:rsidR="00BF29F9" w:rsidRPr="000A1A94" w:rsidRDefault="00BF29F9" w:rsidP="00BF29F9">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2C3975FD" w14:textId="77777777" w:rsidR="00BF29F9" w:rsidRPr="000A1A94" w:rsidRDefault="00BF29F9" w:rsidP="00BF29F9">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702415" w14:textId="77777777" w:rsidR="00BF29F9" w:rsidRPr="000A1A94" w:rsidRDefault="00BF29F9" w:rsidP="00BF29F9">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5F2A87">
        <w:rPr>
          <w:rFonts w:asciiTheme="minorEastAsia" w:eastAsiaTheme="minorEastAsia" w:hAnsiTheme="minorEastAsia" w:hint="eastAsia"/>
          <w:b/>
          <w:color w:val="FF0000"/>
          <w:sz w:val="24"/>
        </w:rPr>
        <w:t>叁万元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702503CE" w14:textId="77777777" w:rsidR="00BF29F9" w:rsidRPr="000A1A94" w:rsidRDefault="00BF29F9" w:rsidP="00BF29F9">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570FEF4B" w14:textId="77777777" w:rsidR="00BF29F9" w:rsidRPr="000A1A94" w:rsidRDefault="00BF29F9" w:rsidP="00BF29F9">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w:t>
      </w:r>
      <w:r w:rsidRPr="00BF29F9">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BF29F9">
        <w:rPr>
          <w:rFonts w:asciiTheme="minorEastAsia" w:eastAsiaTheme="minorEastAsia" w:hAnsiTheme="minorEastAsia"/>
          <w:color w:val="FF0000"/>
          <w:sz w:val="24"/>
        </w:rPr>
        <w:t xml:space="preserve">; </w:t>
      </w:r>
      <w:r w:rsidRPr="00BF29F9">
        <w:rPr>
          <w:rFonts w:asciiTheme="minorEastAsia" w:eastAsiaTheme="minorEastAsia" w:hAnsiTheme="minorEastAsia" w:hint="eastAsia"/>
          <w:color w:val="FF0000"/>
          <w:sz w:val="24"/>
        </w:rPr>
        <w:t>单次采购延期超过</w:t>
      </w:r>
      <w:r w:rsidRPr="00BF29F9">
        <w:rPr>
          <w:rFonts w:asciiTheme="minorEastAsia" w:eastAsiaTheme="minorEastAsia" w:hAnsiTheme="minorEastAsia"/>
          <w:color w:val="FF0000"/>
          <w:sz w:val="24"/>
          <w:u w:val="single"/>
        </w:rPr>
        <w:t>3</w:t>
      </w:r>
      <w:r w:rsidRPr="00BF29F9">
        <w:rPr>
          <w:rFonts w:asciiTheme="minorEastAsia" w:eastAsiaTheme="minorEastAsia" w:hAnsiTheme="minorEastAsia" w:hint="eastAsia"/>
          <w:color w:val="FF0000"/>
          <w:sz w:val="24"/>
          <w:u w:val="single"/>
        </w:rPr>
        <w:t>次的</w:t>
      </w:r>
      <w:r w:rsidRPr="00BF29F9">
        <w:rPr>
          <w:rFonts w:asciiTheme="minorEastAsia" w:eastAsiaTheme="minorEastAsia" w:hAnsiTheme="minorEastAsia" w:hint="eastAsia"/>
          <w:color w:val="FF0000"/>
          <w:sz w:val="24"/>
        </w:rPr>
        <w:t>，甲方有权强制解除合同，并要求乙方赔偿带来的一切损失。</w:t>
      </w:r>
      <w:r w:rsidRPr="00BF29F9">
        <w:rPr>
          <w:rFonts w:asciiTheme="minorEastAsia" w:eastAsiaTheme="minorEastAsia" w:hAnsiTheme="minorEastAsia"/>
          <w:color w:val="FF0000"/>
          <w:sz w:val="24"/>
        </w:rPr>
        <w:t xml:space="preserve">  </w:t>
      </w:r>
      <w:r w:rsidRPr="000A1A94">
        <w:rPr>
          <w:rFonts w:asciiTheme="minorEastAsia" w:eastAsiaTheme="minorEastAsia" w:hAnsiTheme="minorEastAsia"/>
          <w:sz w:val="24"/>
        </w:rPr>
        <w:t xml:space="preserve">             </w:t>
      </w:r>
    </w:p>
    <w:p w14:paraId="195BFB06" w14:textId="77777777" w:rsidR="00BF29F9" w:rsidRPr="000A1A94" w:rsidRDefault="00BF29F9" w:rsidP="00BF29F9">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78B9C26F" w14:textId="77777777" w:rsidR="00BF29F9" w:rsidRPr="000A1A94" w:rsidRDefault="00BF29F9" w:rsidP="00BF29F9">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09651171" w14:textId="77777777" w:rsidR="00BF29F9" w:rsidRPr="000A1A94" w:rsidRDefault="00BF29F9" w:rsidP="00BF29F9">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055ACBEF" w14:textId="77777777" w:rsidR="00BF29F9" w:rsidRPr="000A1A94" w:rsidRDefault="00BF29F9" w:rsidP="00BF29F9">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074E45ED" w14:textId="77777777" w:rsidR="00BF29F9" w:rsidRPr="000A1A94" w:rsidRDefault="00BF29F9" w:rsidP="00BF29F9">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60DD4E1E" w14:textId="77777777" w:rsidR="00BF29F9" w:rsidRPr="000A1A94" w:rsidRDefault="00BF29F9" w:rsidP="00BF29F9">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250AB782" w14:textId="77777777" w:rsidR="00BF29F9" w:rsidRPr="000A1A94" w:rsidRDefault="00BF29F9" w:rsidP="00BF29F9">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72EAB34" w14:textId="77777777" w:rsidR="00BF29F9" w:rsidRPr="000A1A94" w:rsidRDefault="00BF29F9" w:rsidP="00BF29F9">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446AAD7A" w14:textId="77777777" w:rsidR="00BF29F9" w:rsidRPr="000A1A94" w:rsidRDefault="00BF29F9" w:rsidP="00BF29F9">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4B8DF504" w14:textId="77777777" w:rsidR="00BF29F9" w:rsidRPr="000A1A94" w:rsidRDefault="00BF29F9" w:rsidP="00BF29F9">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1FFD702C" w14:textId="4F2FF0AD" w:rsidR="00BF29F9" w:rsidRPr="000A1A94" w:rsidRDefault="00BF29F9" w:rsidP="00BF29F9">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Pr>
          <w:rFonts w:asciiTheme="minorEastAsia" w:eastAsiaTheme="minorEastAsia" w:hAnsiTheme="minorEastAsia" w:hint="eastAsia"/>
          <w:sz w:val="24"/>
        </w:rPr>
        <w:t>时间2022年  月  日至2023年   月  日，</w:t>
      </w:r>
      <w:r w:rsidRPr="000A1A94">
        <w:rPr>
          <w:rFonts w:asciiTheme="minorEastAsia" w:eastAsiaTheme="minorEastAsia" w:hAnsiTheme="minorEastAsia" w:hint="eastAsia"/>
          <w:sz w:val="24"/>
        </w:rPr>
        <w:t>合同签订的内容不能超出询价采购文件和报价文件的实质性内容。</w:t>
      </w:r>
    </w:p>
    <w:p w14:paraId="58C51A08" w14:textId="77777777" w:rsidR="00BF29F9" w:rsidRPr="000A1A94" w:rsidRDefault="00BF29F9" w:rsidP="00BF29F9">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1C847AC7" w14:textId="77777777" w:rsidR="00BF29F9" w:rsidRPr="000A1A94" w:rsidRDefault="00BF29F9" w:rsidP="00BF29F9">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166DDEA" w14:textId="77777777" w:rsidR="00BF29F9" w:rsidRPr="000A1A94" w:rsidRDefault="00BF29F9" w:rsidP="00BF29F9">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Pr>
          <w:rFonts w:asciiTheme="minorEastAsia" w:eastAsiaTheme="minorEastAsia" w:hAnsiTheme="minorEastAsia" w:hint="eastAsia"/>
          <w:b/>
          <w:sz w:val="24"/>
        </w:rPr>
        <w:t>叁份</w:t>
      </w:r>
      <w:r w:rsidRPr="000A1A94">
        <w:rPr>
          <w:rFonts w:asciiTheme="minorEastAsia" w:eastAsiaTheme="minorEastAsia" w:hAnsiTheme="minorEastAsia" w:hint="eastAsia"/>
          <w:b/>
          <w:sz w:val="24"/>
        </w:rPr>
        <w:t>、乙方</w:t>
      </w:r>
      <w:r>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025C27A3" w14:textId="77777777" w:rsidR="00BF29F9" w:rsidRPr="000A1A94" w:rsidRDefault="00BF29F9" w:rsidP="00BF29F9">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Pr="005F2A87">
        <w:rPr>
          <w:rFonts w:asciiTheme="minorEastAsia" w:eastAsiaTheme="minorEastAsia" w:hAnsiTheme="minorEastAsia" w:hint="eastAsia"/>
          <w:b/>
          <w:sz w:val="24"/>
        </w:rPr>
        <w:t>协商不成由丹阳人民法院管辖</w:t>
      </w:r>
    </w:p>
    <w:p w14:paraId="24695296" w14:textId="05DE4614" w:rsidR="00BF29F9" w:rsidRPr="000A1A94" w:rsidRDefault="00BF29F9" w:rsidP="00BF29F9">
      <w:pPr>
        <w:spacing w:line="460" w:lineRule="exact"/>
        <w:ind w:leftChars="-202" w:left="1" w:hangingChars="177" w:hanging="425"/>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E90411">
        <w:rPr>
          <w:rFonts w:asciiTheme="minorEastAsia" w:eastAsiaTheme="minorEastAsia" w:hAnsiTheme="minorEastAsia" w:hint="eastAsia"/>
          <w:sz w:val="24"/>
          <w:u w:val="single"/>
        </w:rPr>
        <w:t>丹阳光明光电有限公司</w:t>
      </w:r>
      <w:r w:rsidRPr="000A1A94">
        <w:rPr>
          <w:rFonts w:asciiTheme="minorEastAsia" w:eastAsiaTheme="minorEastAsia" w:hAnsiTheme="minorEastAsia" w:hint="eastAsia"/>
          <w:sz w:val="24"/>
        </w:rPr>
        <w:t>（盖章）</w:t>
      </w:r>
      <w:r>
        <w:rPr>
          <w:rFonts w:asciiTheme="minorEastAsia" w:eastAsiaTheme="minorEastAsia" w:hAnsiTheme="minorEastAsia" w:hint="eastAsia"/>
          <w:sz w:val="24"/>
        </w:rPr>
        <w:t xml:space="preserve">  </w:t>
      </w:r>
      <w:r w:rsidRPr="000A1A94">
        <w:rPr>
          <w:rFonts w:asciiTheme="minorEastAsia" w:eastAsiaTheme="minorEastAsia" w:hAnsiTheme="minorEastAsia" w:hint="eastAsia"/>
          <w:sz w:val="24"/>
        </w:rPr>
        <w:t>乙方：</w:t>
      </w:r>
      <w:r>
        <w:rPr>
          <w:rFonts w:asciiTheme="minorEastAsia" w:eastAsiaTheme="minorEastAsia" w:hAnsiTheme="minorEastAsia" w:hint="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77920B13" w14:textId="1D85B084" w:rsidR="00BF29F9" w:rsidRPr="000A1A94" w:rsidRDefault="00BF29F9" w:rsidP="00BF29F9">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丹阳市开发区九曲路298号</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p>
    <w:p w14:paraId="38BFCCCB" w14:textId="77777777" w:rsidR="00BF29F9" w:rsidRPr="000A1A94" w:rsidRDefault="00BF29F9" w:rsidP="00BF29F9">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31204903" w14:textId="77777777" w:rsidR="00BF29F9" w:rsidRPr="000A1A94" w:rsidRDefault="00BF29F9" w:rsidP="00BF29F9">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Pr>
          <w:rFonts w:asciiTheme="minorEastAsia" w:eastAsiaTheme="minorEastAsia" w:hAnsiTheme="minorEastAsia" w:hint="eastAsia"/>
          <w:sz w:val="24"/>
        </w:rPr>
        <w:t xml:space="preserve"> </w:t>
      </w:r>
      <w:r w:rsidRPr="005F2A87">
        <w:rPr>
          <w:rFonts w:asciiTheme="minorEastAsia" w:eastAsiaTheme="minorEastAsia" w:hAnsiTheme="minorEastAsia" w:hint="eastAsia"/>
          <w:sz w:val="24"/>
          <w:u w:val="single"/>
        </w:rPr>
        <w:t xml:space="preserve">             </w:t>
      </w:r>
      <w:r w:rsidRPr="005F2A87">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rPr>
        <w:t xml:space="preserve">   </w:t>
      </w:r>
    </w:p>
    <w:p w14:paraId="3E9DB395" w14:textId="77777777" w:rsidR="00BF29F9" w:rsidRPr="000A1A94" w:rsidRDefault="00BF29F9" w:rsidP="00BF29F9">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Pr>
          <w:rFonts w:asciiTheme="minorEastAsia" w:eastAsiaTheme="minorEastAsia" w:hAnsiTheme="minorEastAsia" w:hint="eastAsia"/>
          <w:sz w:val="24"/>
          <w:u w:val="single"/>
        </w:rPr>
        <w:t xml:space="preserve">               </w:t>
      </w:r>
    </w:p>
    <w:p w14:paraId="42FF3D83" w14:textId="5A31B264" w:rsidR="00BF29F9" w:rsidRPr="000A1A94" w:rsidRDefault="00BF29F9" w:rsidP="00BF29F9">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Pr>
          <w:rFonts w:asciiTheme="minorEastAsia" w:eastAsiaTheme="minorEastAsia" w:hAnsiTheme="minorEastAsia" w:hint="eastAsia"/>
          <w:sz w:val="24"/>
        </w:rPr>
        <w:t xml:space="preserve">   </w:t>
      </w:r>
    </w:p>
    <w:p w14:paraId="54E79106" w14:textId="77777777" w:rsidR="00BF29F9" w:rsidRDefault="00BF29F9" w:rsidP="00BF29F9"/>
    <w:p w14:paraId="31582364" w14:textId="77777777" w:rsidR="007E714D" w:rsidRDefault="007E714D" w:rsidP="00C73455">
      <w:pPr>
        <w:spacing w:line="360" w:lineRule="auto"/>
        <w:ind w:firstLineChars="400" w:firstLine="1760"/>
        <w:rPr>
          <w:rFonts w:ascii="黑体" w:eastAsia="黑体" w:hAnsi="黑体"/>
          <w:sz w:val="44"/>
          <w:szCs w:val="44"/>
        </w:rPr>
      </w:pPr>
    </w:p>
    <w:p w14:paraId="1D528347" w14:textId="77777777" w:rsidR="007E714D" w:rsidRDefault="007E714D" w:rsidP="00C73455">
      <w:pPr>
        <w:spacing w:line="360" w:lineRule="auto"/>
        <w:ind w:firstLineChars="400" w:firstLine="1760"/>
        <w:rPr>
          <w:rFonts w:ascii="黑体" w:eastAsia="黑体" w:hAnsi="黑体"/>
          <w:sz w:val="44"/>
          <w:szCs w:val="44"/>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71219F3B" w14:textId="77777777" w:rsidR="00D937E2" w:rsidRDefault="00D937E2" w:rsidP="00D937E2">
      <w:pPr>
        <w:spacing w:line="360" w:lineRule="auto"/>
        <w:rPr>
          <w:rFonts w:ascii="黑体" w:eastAsia="黑体" w:hAnsi="黑体"/>
          <w:sz w:val="44"/>
          <w:szCs w:val="44"/>
        </w:rPr>
      </w:pPr>
    </w:p>
    <w:p w14:paraId="37A40520" w14:textId="69CC3B72" w:rsidR="003072B7" w:rsidRPr="0061120C" w:rsidRDefault="00E249E4" w:rsidP="00D937E2">
      <w:pPr>
        <w:spacing w:line="360" w:lineRule="auto"/>
        <w:ind w:firstLineChars="550" w:firstLine="242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3631804"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D937E2">
        <w:rPr>
          <w:rFonts w:asciiTheme="minorEastAsia" w:eastAsiaTheme="minorEastAsia" w:hAnsiTheme="minorEastAsia" w:hint="eastAsia"/>
          <w:sz w:val="36"/>
          <w:szCs w:val="36"/>
        </w:rPr>
        <w:t>氮化硼</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068299BB"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E86340">
        <w:rPr>
          <w:rFonts w:asciiTheme="minorEastAsia" w:eastAsiaTheme="minorEastAsia" w:hAnsiTheme="minorEastAsia" w:hint="eastAsia"/>
          <w:kern w:val="2"/>
          <w:sz w:val="32"/>
          <w:szCs w:val="32"/>
        </w:rPr>
        <w:t>二</w:t>
      </w:r>
      <w:bookmarkStart w:id="2" w:name="_GoBack"/>
      <w:bookmarkEnd w:id="2"/>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228" w:type="dxa"/>
        <w:tblInd w:w="93" w:type="dxa"/>
        <w:tblLook w:val="0000" w:firstRow="0" w:lastRow="0" w:firstColumn="0" w:lastColumn="0" w:noHBand="0" w:noVBand="0"/>
      </w:tblPr>
      <w:tblGrid>
        <w:gridCol w:w="3134"/>
        <w:gridCol w:w="1417"/>
        <w:gridCol w:w="993"/>
        <w:gridCol w:w="1134"/>
        <w:gridCol w:w="1275"/>
        <w:gridCol w:w="1275"/>
      </w:tblGrid>
      <w:tr w:rsidR="00327566" w14:paraId="587DD73B" w14:textId="77777777" w:rsidTr="006873A8">
        <w:trPr>
          <w:trHeight w:val="633"/>
        </w:trPr>
        <w:tc>
          <w:tcPr>
            <w:tcW w:w="3134" w:type="dxa"/>
            <w:tcBorders>
              <w:top w:val="single" w:sz="4" w:space="0" w:color="auto"/>
              <w:left w:val="single" w:sz="4" w:space="0" w:color="auto"/>
              <w:bottom w:val="single" w:sz="4" w:space="0" w:color="auto"/>
              <w:right w:val="single" w:sz="4" w:space="0" w:color="auto"/>
            </w:tcBorders>
            <w:noWrap/>
            <w:vAlign w:val="center"/>
          </w:tcPr>
          <w:p w14:paraId="5415EA6A"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标的名称</w:t>
            </w:r>
          </w:p>
        </w:tc>
        <w:tc>
          <w:tcPr>
            <w:tcW w:w="1417" w:type="dxa"/>
            <w:tcBorders>
              <w:top w:val="single" w:sz="4" w:space="0" w:color="auto"/>
              <w:left w:val="nil"/>
              <w:bottom w:val="single" w:sz="4" w:space="0" w:color="auto"/>
              <w:right w:val="single" w:sz="4" w:space="0" w:color="auto"/>
            </w:tcBorders>
            <w:noWrap/>
            <w:vAlign w:val="center"/>
          </w:tcPr>
          <w:p w14:paraId="67CED280"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993" w:type="dxa"/>
            <w:tcBorders>
              <w:top w:val="single" w:sz="4" w:space="0" w:color="auto"/>
              <w:left w:val="nil"/>
              <w:bottom w:val="single" w:sz="4" w:space="0" w:color="auto"/>
              <w:right w:val="single" w:sz="4" w:space="0" w:color="auto"/>
            </w:tcBorders>
            <w:noWrap/>
            <w:vAlign w:val="center"/>
          </w:tcPr>
          <w:p w14:paraId="046E6B38"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noWrap/>
            <w:vAlign w:val="center"/>
          </w:tcPr>
          <w:p w14:paraId="1B13FA58"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p>
        </w:tc>
        <w:tc>
          <w:tcPr>
            <w:tcW w:w="1275" w:type="dxa"/>
            <w:tcBorders>
              <w:top w:val="single" w:sz="4" w:space="0" w:color="auto"/>
              <w:left w:val="nil"/>
              <w:bottom w:val="single" w:sz="4" w:space="0" w:color="auto"/>
              <w:right w:val="single" w:sz="4" w:space="0" w:color="auto"/>
            </w:tcBorders>
            <w:vAlign w:val="center"/>
          </w:tcPr>
          <w:p w14:paraId="6877C1E1"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275" w:type="dxa"/>
            <w:tcBorders>
              <w:top w:val="single" w:sz="4" w:space="0" w:color="auto"/>
              <w:left w:val="single" w:sz="4" w:space="0" w:color="auto"/>
              <w:bottom w:val="single" w:sz="4" w:space="0" w:color="auto"/>
              <w:right w:val="single" w:sz="4" w:space="0" w:color="auto"/>
            </w:tcBorders>
            <w:noWrap/>
            <w:vAlign w:val="center"/>
          </w:tcPr>
          <w:p w14:paraId="5555D29E"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327566" w14:paraId="52275BE7" w14:textId="77777777" w:rsidTr="006873A8">
        <w:trPr>
          <w:trHeight w:val="390"/>
        </w:trPr>
        <w:tc>
          <w:tcPr>
            <w:tcW w:w="3134" w:type="dxa"/>
            <w:tcBorders>
              <w:top w:val="nil"/>
              <w:left w:val="single" w:sz="4" w:space="0" w:color="auto"/>
              <w:bottom w:val="single" w:sz="4" w:space="0" w:color="auto"/>
              <w:right w:val="single" w:sz="4" w:space="0" w:color="auto"/>
            </w:tcBorders>
            <w:noWrap/>
            <w:vAlign w:val="center"/>
          </w:tcPr>
          <w:p w14:paraId="6EB6D87C"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六方氮化硼HBN-B</w:t>
            </w:r>
          </w:p>
        </w:tc>
        <w:tc>
          <w:tcPr>
            <w:tcW w:w="1417" w:type="dxa"/>
            <w:tcBorders>
              <w:top w:val="nil"/>
              <w:left w:val="nil"/>
              <w:bottom w:val="single" w:sz="4" w:space="0" w:color="auto"/>
              <w:right w:val="single" w:sz="4" w:space="0" w:color="auto"/>
            </w:tcBorders>
            <w:noWrap/>
            <w:vAlign w:val="center"/>
          </w:tcPr>
          <w:p w14:paraId="779BF605"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993" w:type="dxa"/>
            <w:tcBorders>
              <w:top w:val="nil"/>
              <w:left w:val="nil"/>
              <w:bottom w:val="single" w:sz="4" w:space="0" w:color="auto"/>
              <w:right w:val="single" w:sz="4" w:space="0" w:color="auto"/>
            </w:tcBorders>
            <w:noWrap/>
            <w:vAlign w:val="center"/>
          </w:tcPr>
          <w:p w14:paraId="353A0A17" w14:textId="77777777" w:rsidR="00327566" w:rsidRDefault="00327566" w:rsidP="006873A8">
            <w:pPr>
              <w:widowControl/>
              <w:jc w:val="center"/>
              <w:rPr>
                <w:rFonts w:ascii="宋体" w:hAnsi="宋体" w:cs="宋体"/>
                <w:color w:val="000000"/>
                <w:kern w:val="0"/>
                <w:sz w:val="22"/>
                <w:szCs w:val="22"/>
              </w:rPr>
            </w:pPr>
            <w:r>
              <w:rPr>
                <w:rFonts w:ascii="宋体" w:hAnsi="宋体" w:cs="宋体" w:hint="eastAsia"/>
                <w:color w:val="000000"/>
                <w:kern w:val="0"/>
                <w:sz w:val="22"/>
                <w:szCs w:val="22"/>
              </w:rPr>
              <w:t>公斤</w:t>
            </w:r>
          </w:p>
        </w:tc>
        <w:tc>
          <w:tcPr>
            <w:tcW w:w="1134" w:type="dxa"/>
            <w:tcBorders>
              <w:top w:val="nil"/>
              <w:left w:val="nil"/>
              <w:bottom w:val="single" w:sz="4" w:space="0" w:color="auto"/>
              <w:right w:val="single" w:sz="4" w:space="0" w:color="auto"/>
            </w:tcBorders>
            <w:noWrap/>
            <w:vAlign w:val="center"/>
          </w:tcPr>
          <w:p w14:paraId="0EA1D9F8" w14:textId="77777777" w:rsidR="00327566" w:rsidRDefault="00327566" w:rsidP="006873A8">
            <w:pPr>
              <w:widowControl/>
              <w:jc w:val="center"/>
              <w:rPr>
                <w:rFonts w:ascii="宋体" w:hAnsi="宋体" w:cs="宋体"/>
                <w:color w:val="000000"/>
                <w:kern w:val="0"/>
                <w:sz w:val="22"/>
                <w:szCs w:val="22"/>
              </w:rPr>
            </w:pPr>
          </w:p>
        </w:tc>
        <w:tc>
          <w:tcPr>
            <w:tcW w:w="1275" w:type="dxa"/>
            <w:tcBorders>
              <w:top w:val="single" w:sz="4" w:space="0" w:color="auto"/>
              <w:left w:val="nil"/>
              <w:bottom w:val="single" w:sz="4" w:space="0" w:color="auto"/>
              <w:right w:val="single" w:sz="4" w:space="0" w:color="auto"/>
            </w:tcBorders>
          </w:tcPr>
          <w:p w14:paraId="7233A8C0" w14:textId="77777777" w:rsidR="00327566" w:rsidRDefault="00327566" w:rsidP="006873A8">
            <w:pPr>
              <w:widowControl/>
              <w:jc w:val="center"/>
              <w:rPr>
                <w:rFonts w:ascii="宋体" w:hAnsi="宋体" w:cs="宋体"/>
                <w:color w:val="000000"/>
                <w:kern w:val="0"/>
                <w:sz w:val="22"/>
                <w:szCs w:val="22"/>
              </w:rPr>
            </w:pPr>
          </w:p>
        </w:tc>
        <w:tc>
          <w:tcPr>
            <w:tcW w:w="1275" w:type="dxa"/>
            <w:tcBorders>
              <w:top w:val="nil"/>
              <w:left w:val="single" w:sz="4" w:space="0" w:color="auto"/>
              <w:bottom w:val="single" w:sz="4" w:space="0" w:color="auto"/>
              <w:right w:val="single" w:sz="4" w:space="0" w:color="auto"/>
            </w:tcBorders>
            <w:noWrap/>
            <w:vAlign w:val="center"/>
          </w:tcPr>
          <w:p w14:paraId="42DDCDA7" w14:textId="77777777" w:rsidR="00327566" w:rsidRDefault="00327566" w:rsidP="006873A8">
            <w:pPr>
              <w:widowControl/>
              <w:jc w:val="center"/>
              <w:rPr>
                <w:rFonts w:ascii="宋体" w:hAnsi="宋体" w:cs="宋体"/>
                <w:color w:val="000000"/>
                <w:kern w:val="0"/>
                <w:sz w:val="22"/>
                <w:szCs w:val="22"/>
              </w:rPr>
            </w:pPr>
          </w:p>
        </w:tc>
      </w:tr>
      <w:tr w:rsidR="00327566" w14:paraId="1F088A5F" w14:textId="77777777" w:rsidTr="006873A8">
        <w:trPr>
          <w:trHeight w:val="138"/>
        </w:trPr>
        <w:tc>
          <w:tcPr>
            <w:tcW w:w="3134" w:type="dxa"/>
            <w:tcBorders>
              <w:top w:val="single" w:sz="4" w:space="0" w:color="auto"/>
              <w:left w:val="single" w:sz="4" w:space="0" w:color="auto"/>
              <w:bottom w:val="single" w:sz="4" w:space="0" w:color="auto"/>
              <w:right w:val="single" w:sz="4" w:space="0" w:color="auto"/>
            </w:tcBorders>
            <w:noWrap/>
            <w:vAlign w:val="center"/>
          </w:tcPr>
          <w:p w14:paraId="4AFD9DC2" w14:textId="77777777" w:rsidR="00327566" w:rsidRDefault="00327566" w:rsidP="006873A8">
            <w:pPr>
              <w:jc w:val="center"/>
              <w:rPr>
                <w:rFonts w:ascii="宋体" w:hAnsi="宋体" w:cs="宋体"/>
                <w:color w:val="000000"/>
                <w:kern w:val="0"/>
                <w:sz w:val="22"/>
                <w:szCs w:val="22"/>
              </w:rPr>
            </w:pPr>
            <w:r>
              <w:rPr>
                <w:rFonts w:ascii="宋体" w:hAnsi="宋体" w:cs="宋体" w:hint="eastAsia"/>
                <w:color w:val="000000"/>
                <w:kern w:val="0"/>
                <w:sz w:val="22"/>
                <w:szCs w:val="22"/>
              </w:rPr>
              <w:t>六方氮化硼HBN-D</w:t>
            </w:r>
          </w:p>
        </w:tc>
        <w:tc>
          <w:tcPr>
            <w:tcW w:w="1417" w:type="dxa"/>
            <w:tcBorders>
              <w:top w:val="single" w:sz="4" w:space="0" w:color="auto"/>
              <w:left w:val="nil"/>
              <w:bottom w:val="single" w:sz="4" w:space="0" w:color="auto"/>
              <w:right w:val="single" w:sz="4" w:space="0" w:color="auto"/>
            </w:tcBorders>
            <w:noWrap/>
            <w:vAlign w:val="center"/>
          </w:tcPr>
          <w:p w14:paraId="7E9A0A71" w14:textId="77777777" w:rsidR="00327566" w:rsidRDefault="00327566" w:rsidP="006873A8">
            <w:pPr>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993" w:type="dxa"/>
            <w:tcBorders>
              <w:top w:val="single" w:sz="4" w:space="0" w:color="auto"/>
              <w:left w:val="nil"/>
              <w:bottom w:val="single" w:sz="4" w:space="0" w:color="auto"/>
              <w:right w:val="single" w:sz="4" w:space="0" w:color="auto"/>
            </w:tcBorders>
            <w:noWrap/>
            <w:vAlign w:val="center"/>
          </w:tcPr>
          <w:p w14:paraId="768F91A0" w14:textId="77777777" w:rsidR="00327566" w:rsidRDefault="00327566" w:rsidP="006873A8">
            <w:pPr>
              <w:jc w:val="center"/>
              <w:rPr>
                <w:rFonts w:ascii="宋体" w:hAnsi="宋体" w:cs="宋体"/>
                <w:color w:val="000000"/>
                <w:kern w:val="0"/>
                <w:sz w:val="22"/>
                <w:szCs w:val="22"/>
              </w:rPr>
            </w:pPr>
            <w:r>
              <w:rPr>
                <w:rFonts w:ascii="宋体" w:hAnsi="宋体" w:cs="宋体" w:hint="eastAsia"/>
                <w:color w:val="000000"/>
                <w:kern w:val="0"/>
                <w:sz w:val="22"/>
                <w:szCs w:val="22"/>
              </w:rPr>
              <w:t>公斤</w:t>
            </w:r>
          </w:p>
        </w:tc>
        <w:tc>
          <w:tcPr>
            <w:tcW w:w="1134" w:type="dxa"/>
            <w:tcBorders>
              <w:top w:val="single" w:sz="4" w:space="0" w:color="auto"/>
              <w:left w:val="nil"/>
              <w:bottom w:val="single" w:sz="4" w:space="0" w:color="auto"/>
              <w:right w:val="single" w:sz="4" w:space="0" w:color="auto"/>
            </w:tcBorders>
            <w:noWrap/>
            <w:vAlign w:val="center"/>
          </w:tcPr>
          <w:p w14:paraId="7CD29BA3" w14:textId="77777777" w:rsidR="00327566" w:rsidRDefault="00327566" w:rsidP="006873A8">
            <w:pPr>
              <w:widowControl/>
              <w:jc w:val="center"/>
              <w:rPr>
                <w:rFonts w:ascii="宋体" w:hAnsi="宋体" w:cs="宋体"/>
                <w:color w:val="000000"/>
                <w:kern w:val="0"/>
                <w:sz w:val="22"/>
                <w:szCs w:val="22"/>
              </w:rPr>
            </w:pPr>
          </w:p>
        </w:tc>
        <w:tc>
          <w:tcPr>
            <w:tcW w:w="1275" w:type="dxa"/>
            <w:tcBorders>
              <w:top w:val="single" w:sz="4" w:space="0" w:color="auto"/>
              <w:left w:val="nil"/>
              <w:bottom w:val="single" w:sz="4" w:space="0" w:color="auto"/>
              <w:right w:val="single" w:sz="4" w:space="0" w:color="auto"/>
            </w:tcBorders>
          </w:tcPr>
          <w:p w14:paraId="36A9A770" w14:textId="77777777" w:rsidR="00327566" w:rsidRDefault="00327566" w:rsidP="006873A8">
            <w:pPr>
              <w:jc w:val="center"/>
              <w:rPr>
                <w:rFonts w:ascii="宋体" w:hAnsi="宋体" w:cs="宋体"/>
                <w:color w:val="000000"/>
                <w:kern w:val="0"/>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25894AD5" w14:textId="77777777" w:rsidR="00327566" w:rsidRDefault="00327566" w:rsidP="006873A8">
            <w:pPr>
              <w:jc w:val="center"/>
              <w:rPr>
                <w:rFonts w:ascii="宋体" w:hAnsi="宋体" w:cs="宋体"/>
                <w:color w:val="000000"/>
                <w:kern w:val="0"/>
                <w:sz w:val="22"/>
                <w:szCs w:val="22"/>
              </w:rPr>
            </w:pPr>
          </w:p>
        </w:tc>
      </w:tr>
    </w:tbl>
    <w:p w14:paraId="5AD1D7C5" w14:textId="77777777" w:rsidR="00EF1994" w:rsidRDefault="00EF1994" w:rsidP="00EF1994">
      <w:pPr>
        <w:spacing w:line="540" w:lineRule="exact"/>
        <w:rPr>
          <w:rFonts w:ascii="黑体" w:eastAsia="黑体" w:hAnsiTheme="minorEastAsia"/>
          <w:sz w:val="44"/>
          <w:szCs w:val="44"/>
        </w:rPr>
      </w:pPr>
    </w:p>
    <w:p w14:paraId="536D09AA" w14:textId="5CB97994"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327566">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10B326" w14:textId="77777777" w:rsidR="009B3DBE" w:rsidRDefault="009B3DBE" w:rsidP="003072B7">
      <w:r>
        <w:separator/>
      </w:r>
    </w:p>
  </w:endnote>
  <w:endnote w:type="continuationSeparator" w:id="0">
    <w:p w14:paraId="4F9F0067" w14:textId="77777777" w:rsidR="009B3DBE" w:rsidRDefault="009B3DB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9B3DBE" w:rsidRPr="009B3DBE">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615FDA" w14:textId="77777777" w:rsidR="009B3DBE" w:rsidRDefault="009B3DBE" w:rsidP="003072B7">
      <w:r>
        <w:separator/>
      </w:r>
    </w:p>
  </w:footnote>
  <w:footnote w:type="continuationSeparator" w:id="0">
    <w:p w14:paraId="68DFE56B" w14:textId="77777777" w:rsidR="009B3DBE" w:rsidRDefault="009B3DB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3DBE"/>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F7D377-A31F-4743-A283-C328F90D2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581</TotalTime>
  <Pages>14</Pages>
  <Words>837</Words>
  <Characters>4774</Characters>
  <Application>Microsoft Office Word</Application>
  <DocSecurity>0</DocSecurity>
  <Lines>39</Lines>
  <Paragraphs>11</Paragraphs>
  <ScaleCrop>false</ScaleCrop>
  <Company>CDGMGD</Company>
  <LinksUpToDate>false</LinksUpToDate>
  <CharactersWithSpaces>5600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45</cp:revision>
  <cp:lastPrinted>2016-01-18T07:21:00Z</cp:lastPrinted>
  <dcterms:created xsi:type="dcterms:W3CDTF">2020-04-16T00:23:00Z</dcterms:created>
  <dcterms:modified xsi:type="dcterms:W3CDTF">2022-02-21T06:43:00Z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