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eastAsia="宋体"/>
          <w:b/>
          <w:sz w:val="44"/>
          <w:szCs w:val="44"/>
          <w:lang w:eastAsia="zh-CN"/>
        </w:rPr>
      </w:pPr>
      <w:r>
        <w:rPr>
          <w:rFonts w:hint="eastAsia"/>
          <w:b/>
          <w:sz w:val="44"/>
          <w:szCs w:val="44"/>
          <w:lang w:eastAsia="zh-CN"/>
        </w:rPr>
        <w:t>光学二次压型配电柜招标</w:t>
      </w:r>
      <w:r>
        <w:rPr>
          <w:rFonts w:hint="eastAsia"/>
          <w:b/>
          <w:sz w:val="44"/>
          <w:szCs w:val="44"/>
        </w:rPr>
        <w:t>采购</w:t>
      </w:r>
      <w:r>
        <w:rPr>
          <w:rFonts w:hint="eastAsia"/>
          <w:b/>
          <w:sz w:val="44"/>
          <w:szCs w:val="44"/>
          <w:lang w:eastAsia="zh-CN"/>
        </w:rPr>
        <w:t>项目</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NYGMGDZCCG-2021-0013</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1800" w:firstLineChars="600"/>
        <w:jc w:val="left"/>
        <w:rPr>
          <w:rFonts w:ascii="黑体" w:hAnsi="黑体" w:eastAsia="黑体"/>
          <w:sz w:val="30"/>
          <w:szCs w:val="30"/>
        </w:rPr>
      </w:pPr>
      <w:r>
        <w:rPr>
          <w:rFonts w:hint="eastAsia" w:ascii="黑体" w:hAnsi="黑体" w:eastAsia="黑体"/>
          <w:sz w:val="30"/>
          <w:szCs w:val="30"/>
        </w:rPr>
        <w:t>采购人：</w:t>
      </w:r>
      <w:r>
        <w:rPr>
          <w:rFonts w:hint="eastAsia" w:ascii="黑体" w:hAnsi="黑体" w:eastAsia="黑体"/>
          <w:sz w:val="30"/>
          <w:szCs w:val="30"/>
          <w:lang w:val="en-US" w:eastAsia="zh-CN"/>
        </w:rPr>
        <w:t>南阳</w:t>
      </w:r>
      <w:r>
        <w:rPr>
          <w:rFonts w:hint="eastAsia" w:ascii="黑体" w:hAnsi="黑体" w:eastAsia="黑体"/>
          <w:sz w:val="30"/>
          <w:szCs w:val="30"/>
        </w:rPr>
        <w:t>光明光电有限公司</w:t>
      </w:r>
    </w:p>
    <w:p>
      <w:pPr>
        <w:spacing w:line="360" w:lineRule="auto"/>
        <w:ind w:firstLine="2700" w:firstLineChars="900"/>
        <w:jc w:val="left"/>
        <w:rPr>
          <w:rFonts w:ascii="黑体" w:hAnsi="黑体" w:eastAsia="黑体"/>
          <w:sz w:val="30"/>
          <w:szCs w:val="30"/>
        </w:rPr>
      </w:pPr>
    </w:p>
    <w:p>
      <w:pPr>
        <w:spacing w:line="360" w:lineRule="auto"/>
        <w:ind w:firstLine="3012" w:firstLineChars="1000"/>
        <w:rPr>
          <w:b/>
          <w:bCs/>
          <w:sz w:val="30"/>
          <w:szCs w:val="30"/>
          <w:lang w:val="zh-CN"/>
        </w:rPr>
      </w:pPr>
      <w:r>
        <w:rPr>
          <w:rFonts w:ascii="宋体"/>
          <w:b/>
          <w:sz w:val="30"/>
          <w:szCs w:val="30"/>
        </w:rPr>
        <w:t>20</w:t>
      </w:r>
      <w:r>
        <w:rPr>
          <w:rFonts w:hint="eastAsia" w:ascii="宋体"/>
          <w:b/>
          <w:sz w:val="30"/>
          <w:szCs w:val="30"/>
          <w:lang w:val="en-US" w:eastAsia="zh-CN"/>
        </w:rPr>
        <w:t>21</w:t>
      </w:r>
      <w:r>
        <w:rPr>
          <w:rFonts w:hint="eastAsia"/>
          <w:b/>
          <w:bCs/>
          <w:sz w:val="30"/>
          <w:szCs w:val="30"/>
          <w:lang w:val="zh-CN"/>
        </w:rPr>
        <w:t>年</w:t>
      </w:r>
      <w:r>
        <w:rPr>
          <w:rFonts w:hint="eastAsia" w:ascii="宋体"/>
          <w:b/>
          <w:sz w:val="30"/>
          <w:szCs w:val="30"/>
          <w:lang w:val="en-US" w:eastAsia="zh-CN"/>
        </w:rPr>
        <w:t>十</w:t>
      </w:r>
      <w:r>
        <w:rPr>
          <w:rFonts w:hint="eastAsia"/>
          <w:b/>
          <w:bCs/>
          <w:sz w:val="30"/>
          <w:szCs w:val="30"/>
          <w:lang w:val="zh-CN"/>
        </w:rPr>
        <w:t>月</w:t>
      </w: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hint="eastAsia" w:ascii="宋体" w:hAnsi="宋体" w:eastAsia="宋体" w:cs="宋体"/>
          <w:sz w:val="36"/>
          <w:szCs w:val="36"/>
        </w:rPr>
      </w:pPr>
    </w:p>
    <w:sdt>
      <w:sdtPr>
        <w:rPr>
          <w:rFonts w:hint="eastAsia" w:ascii="宋体" w:hAnsi="宋体" w:eastAsia="宋体" w:cs="宋体"/>
          <w:kern w:val="2"/>
          <w:sz w:val="36"/>
          <w:szCs w:val="36"/>
          <w:lang w:val="en-US" w:eastAsia="zh-CN" w:bidi="ar-SA"/>
        </w:rPr>
        <w:id w:val="147477341"/>
        <w15:color w:val="DBDBDB"/>
        <w:docPartObj>
          <w:docPartGallery w:val="Table of Contents"/>
          <w:docPartUnique/>
        </w:docPartObj>
      </w:sdtPr>
      <w:sdtEndPr>
        <w:rPr>
          <w:rFonts w:hint="eastAsia"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36"/>
              <w:szCs w:val="36"/>
            </w:rPr>
          </w:pPr>
          <w:r>
            <w:rPr>
              <w:rFonts w:hint="eastAsia" w:ascii="宋体" w:hAnsi="宋体" w:eastAsia="宋体" w:cs="宋体"/>
              <w:sz w:val="36"/>
              <w:szCs w:val="36"/>
            </w:rPr>
            <w:t>目录</w:t>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TOC \o "1-1" \h \u </w:instrText>
          </w:r>
          <w:r>
            <w:rPr>
              <w:rFonts w:hint="eastAsia" w:ascii="宋体" w:hAnsi="宋体" w:eastAsia="宋体" w:cs="宋体"/>
              <w:sz w:val="36"/>
              <w:szCs w:val="36"/>
            </w:rPr>
            <w:fldChar w:fldCharType="separate"/>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询价采购邀请函</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2</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一、项目名称及编号</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二、项目简要说明</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三、合格供应商资格要求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四、询价采购公告</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五、报价文件接收信息</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六、本次询价采购联系事项</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第二部分  供应商须知</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第三部分 采购商务条款</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10</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第四部分 技术要求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13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_Toc3874 </w:instrText>
          </w:r>
          <w:r>
            <w:rPr>
              <w:rFonts w:hint="eastAsia" w:ascii="宋体" w:hAnsi="宋体" w:eastAsia="宋体" w:cs="宋体"/>
              <w:sz w:val="36"/>
              <w:szCs w:val="36"/>
            </w:rPr>
            <w:fldChar w:fldCharType="separate"/>
          </w:r>
          <w:r>
            <w:rPr>
              <w:rFonts w:hint="eastAsia" w:ascii="宋体" w:hAnsi="宋体" w:eastAsia="宋体" w:cs="宋体"/>
              <w:bCs/>
              <w:sz w:val="36"/>
              <w:szCs w:val="36"/>
            </w:rPr>
            <w:t>第五部分 附件</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_Toc3874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附件一</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附件二</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16</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附件三</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17</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附件</w:t>
          </w:r>
          <w:r>
            <w:rPr>
              <w:rFonts w:hint="eastAsia" w:ascii="宋体" w:hAnsi="宋体" w:cs="宋体"/>
              <w:sz w:val="36"/>
              <w:szCs w:val="36"/>
              <w:lang w:eastAsia="zh-CN"/>
            </w:rPr>
            <w:t>四</w:t>
          </w:r>
          <w:r>
            <w:rPr>
              <w:rFonts w:hint="eastAsia" w:ascii="宋体" w:hAnsi="宋体" w:eastAsia="宋体" w:cs="宋体"/>
              <w:sz w:val="36"/>
              <w:szCs w:val="36"/>
            </w:rPr>
            <w:t xml:space="preserve"> 技术规格偏离表</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18</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rPr>
              <w:sz w:val="20"/>
            </w:rPr>
          </w:pPr>
          <w:r>
            <w:rPr>
              <w:rFonts w:hint="eastAsia" w:ascii="宋体" w:hAnsi="宋体" w:eastAsia="宋体" w:cs="宋体"/>
              <w:sz w:val="36"/>
              <w:szCs w:val="36"/>
            </w:rPr>
            <w:fldChar w:fldCharType="end"/>
          </w:r>
        </w:p>
      </w:sdtContent>
    </w:sdt>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bookmarkStart w:id="19" w:name="_GoBack"/>
      <w:bookmarkEnd w:id="19"/>
    </w:p>
    <w:p>
      <w:pPr>
        <w:pStyle w:val="12"/>
        <w:shd w:val="clear" w:color="auto" w:fill="FFFFFF"/>
        <w:spacing w:before="0" w:beforeAutospacing="0" w:after="0" w:afterAutospacing="0" w:line="465" w:lineRule="atLeast"/>
        <w:jc w:val="center"/>
        <w:outlineLvl w:val="0"/>
        <w:rPr>
          <w:rFonts w:hint="eastAsia" w:ascii="宋体" w:hAnsi="宋体" w:eastAsia="宋体" w:cs="宋体"/>
          <w:color w:val="000000"/>
          <w:sz w:val="28"/>
          <w:szCs w:val="28"/>
        </w:rPr>
      </w:pPr>
      <w:bookmarkStart w:id="0" w:name="_Toc28031"/>
      <w:r>
        <w:rPr>
          <w:rFonts w:hint="eastAsia" w:ascii="宋体" w:hAnsi="宋体" w:eastAsia="宋体" w:cs="宋体"/>
          <w:sz w:val="28"/>
          <w:szCs w:val="28"/>
        </w:rPr>
        <w:t>询价采购邀请函</w:t>
      </w:r>
      <w:bookmarkEnd w:id="0"/>
    </w:p>
    <w:p>
      <w:pPr>
        <w:pStyle w:val="4"/>
        <w:bidi w:val="0"/>
        <w:jc w:val="center"/>
        <w:rPr>
          <w:rFonts w:hint="eastAsia" w:ascii="宋体" w:hAnsi="宋体" w:eastAsia="宋体" w:cs="宋体"/>
          <w:color w:val="000000"/>
          <w:sz w:val="28"/>
          <w:szCs w:val="28"/>
        </w:rPr>
      </w:pPr>
      <w:r>
        <w:rPr>
          <w:rFonts w:hint="eastAsia" w:ascii="宋体" w:hAnsi="宋体" w:eastAsia="宋体" w:cs="宋体"/>
          <w:color w:val="000000"/>
          <w:sz w:val="28"/>
          <w:szCs w:val="28"/>
          <w:lang w:eastAsia="zh-CN"/>
        </w:rPr>
        <w:t>南</w:t>
      </w:r>
      <w:r>
        <w:rPr>
          <w:rFonts w:hint="eastAsia" w:ascii="宋体" w:hAnsi="宋体" w:eastAsia="宋体" w:cs="宋体"/>
          <w:color w:val="000000"/>
          <w:sz w:val="28"/>
          <w:szCs w:val="28"/>
        </w:rPr>
        <w:t>阳光明光电有限公司就</w:t>
      </w:r>
      <w:r>
        <w:rPr>
          <w:rFonts w:hint="eastAsia"/>
          <w:b/>
          <w:sz w:val="28"/>
          <w:szCs w:val="28"/>
          <w:lang w:eastAsia="zh-CN"/>
        </w:rPr>
        <w:t>光学二次压型配电柜招标</w:t>
      </w:r>
      <w:r>
        <w:rPr>
          <w:rFonts w:hint="eastAsia"/>
          <w:b/>
          <w:sz w:val="28"/>
          <w:szCs w:val="28"/>
        </w:rPr>
        <w:t>采购</w:t>
      </w:r>
      <w:r>
        <w:rPr>
          <w:rFonts w:hint="eastAsia"/>
          <w:b/>
          <w:sz w:val="28"/>
          <w:szCs w:val="28"/>
          <w:lang w:eastAsia="zh-CN"/>
        </w:rPr>
        <w:t>项目</w:t>
      </w:r>
      <w:r>
        <w:rPr>
          <w:rFonts w:hint="eastAsia" w:ascii="宋体" w:hAnsi="宋体" w:eastAsia="宋体" w:cs="宋体"/>
          <w:color w:val="000000"/>
          <w:sz w:val="28"/>
          <w:szCs w:val="28"/>
        </w:rPr>
        <w:t>组织询价采购，欢迎合格供应商前来报价。</w:t>
      </w:r>
    </w:p>
    <w:p>
      <w:pPr>
        <w:pStyle w:val="2"/>
        <w:keepNext w:val="0"/>
        <w:keepLines w:val="0"/>
        <w:spacing w:before="0" w:after="0" w:line="440" w:lineRule="exact"/>
        <w:jc w:val="center"/>
        <w:rPr>
          <w:rFonts w:ascii="宋体" w:eastAsia="宋体"/>
          <w:bCs w:val="0"/>
          <w:sz w:val="36"/>
        </w:rPr>
      </w:pPr>
      <w:r>
        <w:rPr>
          <w:rFonts w:hint="eastAsia" w:ascii="宋体" w:eastAsia="宋体"/>
          <w:bCs w:val="0"/>
          <w:sz w:val="36"/>
        </w:rPr>
        <w:t>第一部分  询价采购公告</w:t>
      </w:r>
    </w:p>
    <w:p>
      <w:pPr>
        <w:spacing w:line="540" w:lineRule="exact"/>
        <w:rPr>
          <w:rFonts w:ascii="宋体" w:hAnsi="宋体"/>
          <w:sz w:val="28"/>
          <w:szCs w:val="28"/>
        </w:rPr>
      </w:pPr>
      <w:r>
        <w:rPr>
          <w:rFonts w:hint="eastAsia" w:ascii="宋体" w:hAnsi="宋体"/>
          <w:sz w:val="28"/>
          <w:szCs w:val="28"/>
        </w:rPr>
        <w:t>各供应商：</w:t>
      </w:r>
    </w:p>
    <w:p>
      <w:pPr>
        <w:spacing w:line="460" w:lineRule="exact"/>
        <w:ind w:firstLine="560" w:firstLineChars="200"/>
        <w:rPr>
          <w:rFonts w:ascii="宋体" w:hAnsi="宋体"/>
          <w:sz w:val="28"/>
          <w:szCs w:val="28"/>
        </w:rPr>
      </w:pPr>
      <w:r>
        <w:rPr>
          <w:rFonts w:hint="eastAsia" w:ascii="宋体" w:hAnsi="宋体"/>
          <w:sz w:val="28"/>
          <w:szCs w:val="28"/>
          <w:lang w:eastAsia="zh-CN"/>
        </w:rPr>
        <w:t>南</w:t>
      </w:r>
      <w:r>
        <w:rPr>
          <w:rFonts w:hint="eastAsia" w:ascii="宋体" w:hAnsi="宋体"/>
          <w:sz w:val="28"/>
          <w:szCs w:val="28"/>
        </w:rPr>
        <w:t>阳光明光电有限公司就</w:t>
      </w:r>
      <w:r>
        <w:rPr>
          <w:rFonts w:hint="eastAsia"/>
          <w:b/>
          <w:sz w:val="28"/>
          <w:szCs w:val="28"/>
          <w:lang w:eastAsia="zh-CN"/>
        </w:rPr>
        <w:t>光学二次压型配电柜招标</w:t>
      </w:r>
      <w:r>
        <w:rPr>
          <w:rFonts w:hint="eastAsia"/>
          <w:b/>
          <w:sz w:val="28"/>
          <w:szCs w:val="28"/>
        </w:rPr>
        <w:t>采购</w:t>
      </w:r>
      <w:r>
        <w:rPr>
          <w:rFonts w:hint="eastAsia" w:ascii="宋体" w:hAnsi="宋体"/>
          <w:sz w:val="28"/>
          <w:szCs w:val="28"/>
        </w:rPr>
        <w:t>项目组织询价采购，欢迎合格供应商前来报价。</w:t>
      </w:r>
    </w:p>
    <w:p>
      <w:pPr>
        <w:spacing w:line="540" w:lineRule="exact"/>
        <w:ind w:firstLine="560" w:firstLineChars="200"/>
        <w:rPr>
          <w:rFonts w:ascii="宋体" w:hAnsi="宋体"/>
          <w:sz w:val="28"/>
          <w:szCs w:val="28"/>
        </w:rPr>
      </w:pPr>
      <w:r>
        <w:rPr>
          <w:rFonts w:hint="eastAsia" w:ascii="宋体" w:hAnsi="宋体"/>
          <w:sz w:val="28"/>
          <w:szCs w:val="28"/>
        </w:rPr>
        <w:t>一、询价采购项目说明：</w:t>
      </w:r>
    </w:p>
    <w:p>
      <w:pPr>
        <w:spacing w:line="540" w:lineRule="exact"/>
        <w:ind w:firstLine="560" w:firstLineChars="200"/>
        <w:rPr>
          <w:rFonts w:ascii="宋体" w:hAnsi="宋体"/>
          <w:sz w:val="28"/>
          <w:szCs w:val="28"/>
        </w:rPr>
      </w:pPr>
      <w:r>
        <w:rPr>
          <w:rFonts w:hint="eastAsia" w:ascii="宋体" w:hAnsi="宋体"/>
          <w:sz w:val="28"/>
          <w:szCs w:val="28"/>
        </w:rPr>
        <w:t>项目内容：</w:t>
      </w:r>
      <w:r>
        <w:rPr>
          <w:rFonts w:hint="eastAsia"/>
          <w:b/>
          <w:sz w:val="28"/>
          <w:szCs w:val="28"/>
          <w:lang w:eastAsia="zh-CN"/>
        </w:rPr>
        <w:t>光学二次压型配电柜招标</w:t>
      </w:r>
      <w:r>
        <w:rPr>
          <w:rFonts w:hint="eastAsia"/>
          <w:b/>
          <w:sz w:val="28"/>
          <w:szCs w:val="28"/>
        </w:rPr>
        <w:t>采购</w:t>
      </w:r>
      <w:r>
        <w:rPr>
          <w:rFonts w:hint="eastAsia"/>
          <w:b/>
          <w:sz w:val="28"/>
          <w:szCs w:val="28"/>
          <w:lang w:eastAsia="zh-CN"/>
        </w:rPr>
        <w:t>项目</w:t>
      </w:r>
      <w:r>
        <w:rPr>
          <w:rFonts w:hint="eastAsia" w:ascii="宋体" w:hAnsi="宋体"/>
          <w:sz w:val="28"/>
          <w:szCs w:val="28"/>
        </w:rPr>
        <w:t xml:space="preserve"> </w:t>
      </w:r>
    </w:p>
    <w:p>
      <w:pPr>
        <w:spacing w:line="500" w:lineRule="exact"/>
        <w:jc w:val="left"/>
        <w:rPr>
          <w:rFonts w:hint="default" w:eastAsia="方正大标宋简体"/>
          <w:sz w:val="32"/>
          <w:lang w:val="en-US" w:eastAsia="zh-CN"/>
        </w:rPr>
      </w:pPr>
      <w:r>
        <w:rPr>
          <w:rFonts w:hint="eastAsia" w:ascii="宋体" w:hAnsi="宋体"/>
          <w:sz w:val="28"/>
          <w:szCs w:val="28"/>
        </w:rPr>
        <w:t>项目编号：</w:t>
      </w:r>
      <w:r>
        <w:rPr>
          <w:rFonts w:hint="eastAsia" w:ascii="方正大标宋简体" w:hAnsi="华文中宋" w:eastAsia="方正大标宋简体"/>
          <w:b/>
          <w:bCs/>
          <w:spacing w:val="38"/>
          <w:sz w:val="24"/>
          <w:lang w:val="en-US" w:eastAsia="zh-CN"/>
        </w:rPr>
        <w:t>NYGMGDZCCG-2021-0013</w:t>
      </w:r>
    </w:p>
    <w:p>
      <w:pPr>
        <w:spacing w:line="540" w:lineRule="exact"/>
        <w:ind w:firstLine="560" w:firstLineChars="200"/>
        <w:rPr>
          <w:rFonts w:ascii="宋体" w:hAnsi="宋体"/>
          <w:sz w:val="28"/>
          <w:szCs w:val="28"/>
        </w:rPr>
      </w:pPr>
      <w:r>
        <w:rPr>
          <w:rFonts w:hint="eastAsia" w:ascii="宋体" w:hAnsi="宋体"/>
          <w:sz w:val="28"/>
          <w:szCs w:val="28"/>
        </w:rPr>
        <w:t>购置数量：</w:t>
      </w:r>
      <w:r>
        <w:rPr>
          <w:rFonts w:hint="eastAsia" w:ascii="宋体" w:hAnsi="宋体"/>
          <w:sz w:val="28"/>
          <w:szCs w:val="28"/>
          <w:lang w:val="en-US" w:eastAsia="zh-CN"/>
        </w:rPr>
        <w:t>2</w:t>
      </w:r>
      <w:r>
        <w:rPr>
          <w:rFonts w:hint="eastAsia" w:ascii="宋体" w:hAnsi="宋体"/>
          <w:sz w:val="28"/>
          <w:szCs w:val="28"/>
        </w:rPr>
        <w:t>台</w:t>
      </w:r>
    </w:p>
    <w:p>
      <w:pPr>
        <w:spacing w:line="540" w:lineRule="exact"/>
        <w:ind w:firstLine="560" w:firstLineChars="200"/>
        <w:rPr>
          <w:rFonts w:ascii="宋体" w:hAnsi="宋体"/>
          <w:sz w:val="28"/>
          <w:szCs w:val="28"/>
        </w:rPr>
      </w:pPr>
      <w:r>
        <w:rPr>
          <w:rFonts w:hint="eastAsia" w:ascii="宋体" w:hAnsi="宋体"/>
          <w:sz w:val="28"/>
          <w:szCs w:val="28"/>
        </w:rPr>
        <w:t>技术要求：具体要求详见询价文件第四部分</w:t>
      </w:r>
    </w:p>
    <w:p>
      <w:pPr>
        <w:spacing w:line="540" w:lineRule="exact"/>
        <w:ind w:firstLine="560" w:firstLineChars="200"/>
        <w:rPr>
          <w:rFonts w:ascii="宋体" w:hAnsi="宋体"/>
          <w:sz w:val="28"/>
          <w:szCs w:val="28"/>
        </w:rPr>
      </w:pPr>
      <w:r>
        <w:rPr>
          <w:rFonts w:hint="eastAsia" w:ascii="宋体" w:hAnsi="宋体"/>
          <w:sz w:val="28"/>
          <w:szCs w:val="28"/>
        </w:rPr>
        <w:t>询价文件发布：成都光明光电有份有限公司官网</w:t>
      </w:r>
      <w:r>
        <w:rPr>
          <w:rFonts w:hint="eastAsia" w:ascii="宋体" w:hAnsi="宋体"/>
          <w:sz w:val="28"/>
          <w:szCs w:val="28"/>
          <w:lang w:eastAsia="zh-CN"/>
        </w:rPr>
        <w:t>（http://www.cdgmgd.com/）</w:t>
      </w:r>
      <w:r>
        <w:rPr>
          <w:rFonts w:hint="eastAsia" w:ascii="宋体" w:hAnsi="宋体"/>
          <w:sz w:val="28"/>
          <w:szCs w:val="28"/>
        </w:rPr>
        <w:t>发布</w:t>
      </w:r>
    </w:p>
    <w:p>
      <w:pPr>
        <w:spacing w:line="540" w:lineRule="exact"/>
        <w:ind w:firstLine="560" w:firstLineChars="200"/>
        <w:rPr>
          <w:rFonts w:ascii="宋体" w:hAnsi="宋体"/>
          <w:sz w:val="28"/>
          <w:szCs w:val="28"/>
        </w:rPr>
      </w:pPr>
      <w:r>
        <w:rPr>
          <w:rFonts w:hint="eastAsia" w:ascii="宋体" w:hAnsi="宋体"/>
          <w:sz w:val="28"/>
          <w:szCs w:val="28"/>
        </w:rPr>
        <w:t>二、合格供应商资质要求</w:t>
      </w:r>
    </w:p>
    <w:p>
      <w:pPr>
        <w:spacing w:line="540" w:lineRule="exact"/>
        <w:ind w:firstLine="560" w:firstLineChars="200"/>
        <w:rPr>
          <w:rFonts w:ascii="宋体" w:hAnsi="宋体"/>
          <w:sz w:val="28"/>
          <w:szCs w:val="28"/>
        </w:rPr>
      </w:pPr>
      <w:r>
        <w:rPr>
          <w:rFonts w:hint="eastAsia" w:ascii="宋体" w:hAnsi="宋体"/>
          <w:sz w:val="28"/>
          <w:szCs w:val="28"/>
        </w:rPr>
        <w:t>参加本次采购活动的供应商需具备下列条件：</w:t>
      </w:r>
    </w:p>
    <w:p>
      <w:pPr>
        <w:spacing w:line="540" w:lineRule="exact"/>
        <w:ind w:firstLine="560" w:firstLineChars="200"/>
        <w:rPr>
          <w:rFonts w:ascii="宋体" w:hAnsi="宋体"/>
          <w:sz w:val="28"/>
          <w:szCs w:val="28"/>
        </w:rPr>
      </w:pPr>
      <w:r>
        <w:rPr>
          <w:rFonts w:hint="eastAsia" w:ascii="宋体" w:hAnsi="宋体"/>
          <w:sz w:val="28"/>
          <w:szCs w:val="28"/>
        </w:rPr>
        <w:t>（一）具</w:t>
      </w:r>
      <w:r>
        <w:rPr>
          <w:rFonts w:ascii="宋体" w:hAnsi="宋体"/>
          <w:sz w:val="28"/>
          <w:szCs w:val="28"/>
        </w:rPr>
        <w:t>有独立承担民事责任的能力</w:t>
      </w:r>
      <w:r>
        <w:rPr>
          <w:rFonts w:hint="eastAsia" w:ascii="宋体" w:hAnsi="宋体"/>
          <w:sz w:val="28"/>
          <w:szCs w:val="28"/>
        </w:rPr>
        <w:t>；</w:t>
      </w:r>
    </w:p>
    <w:p>
      <w:pPr>
        <w:spacing w:line="540" w:lineRule="exact"/>
        <w:ind w:firstLine="560" w:firstLineChars="200"/>
        <w:rPr>
          <w:rFonts w:ascii="宋体" w:hAnsi="宋体"/>
          <w:sz w:val="28"/>
          <w:szCs w:val="28"/>
        </w:rPr>
      </w:pPr>
      <w:r>
        <w:rPr>
          <w:rFonts w:hint="eastAsia" w:ascii="宋体" w:hAnsi="宋体"/>
          <w:sz w:val="28"/>
          <w:szCs w:val="28"/>
        </w:rPr>
        <w:t>（二）</w:t>
      </w:r>
      <w:r>
        <w:rPr>
          <w:rFonts w:ascii="宋体" w:hAnsi="宋体"/>
          <w:sz w:val="28"/>
          <w:szCs w:val="28"/>
        </w:rPr>
        <w:t>具有</w:t>
      </w:r>
      <w:r>
        <w:rPr>
          <w:rFonts w:hint="eastAsia" w:ascii="宋体" w:hAnsi="宋体"/>
          <w:sz w:val="28"/>
          <w:szCs w:val="28"/>
        </w:rPr>
        <w:t>履行</w:t>
      </w:r>
      <w:r>
        <w:rPr>
          <w:rFonts w:ascii="宋体" w:hAnsi="宋体"/>
          <w:sz w:val="28"/>
          <w:szCs w:val="28"/>
        </w:rPr>
        <w:t>合同</w:t>
      </w:r>
      <w:r>
        <w:rPr>
          <w:rFonts w:hint="eastAsia" w:ascii="宋体" w:hAnsi="宋体"/>
          <w:sz w:val="28"/>
          <w:szCs w:val="28"/>
        </w:rPr>
        <w:t>所</w:t>
      </w:r>
      <w:r>
        <w:rPr>
          <w:rFonts w:ascii="宋体" w:hAnsi="宋体"/>
          <w:sz w:val="28"/>
          <w:szCs w:val="28"/>
        </w:rPr>
        <w:t>必需的</w:t>
      </w:r>
      <w:r>
        <w:rPr>
          <w:rFonts w:hint="eastAsia" w:ascii="宋体" w:hAnsi="宋体"/>
          <w:sz w:val="28"/>
          <w:szCs w:val="28"/>
        </w:rPr>
        <w:t>设备</w:t>
      </w:r>
      <w:r>
        <w:rPr>
          <w:rFonts w:ascii="宋体" w:hAnsi="宋体"/>
          <w:sz w:val="28"/>
          <w:szCs w:val="28"/>
        </w:rPr>
        <w:t>和</w:t>
      </w:r>
      <w:r>
        <w:rPr>
          <w:rFonts w:hint="eastAsia" w:ascii="宋体" w:hAnsi="宋体"/>
          <w:sz w:val="28"/>
          <w:szCs w:val="28"/>
        </w:rPr>
        <w:t>专业</w:t>
      </w:r>
      <w:r>
        <w:rPr>
          <w:rFonts w:ascii="宋体" w:hAnsi="宋体"/>
          <w:sz w:val="28"/>
          <w:szCs w:val="28"/>
        </w:rPr>
        <w:t>技术能力</w:t>
      </w:r>
      <w:r>
        <w:rPr>
          <w:rFonts w:hint="eastAsia" w:ascii="宋体" w:hAnsi="宋体"/>
          <w:sz w:val="28"/>
          <w:szCs w:val="28"/>
        </w:rPr>
        <w:t>；</w:t>
      </w:r>
    </w:p>
    <w:p>
      <w:pPr>
        <w:spacing w:line="540" w:lineRule="exact"/>
        <w:ind w:firstLine="560" w:firstLineChars="200"/>
        <w:rPr>
          <w:rFonts w:ascii="宋体" w:hAnsi="宋体"/>
          <w:sz w:val="28"/>
          <w:szCs w:val="28"/>
        </w:rPr>
      </w:pPr>
      <w:r>
        <w:rPr>
          <w:rFonts w:hint="eastAsia" w:ascii="宋体" w:hAnsi="宋体"/>
          <w:sz w:val="28"/>
          <w:szCs w:val="28"/>
        </w:rPr>
        <w:t>（三）能提供和本业务相符的增值税专用发票；</w:t>
      </w:r>
    </w:p>
    <w:p>
      <w:pPr>
        <w:spacing w:line="540" w:lineRule="exact"/>
        <w:ind w:firstLine="560" w:firstLineChars="200"/>
        <w:rPr>
          <w:rFonts w:ascii="宋体" w:hAnsi="宋体"/>
          <w:sz w:val="28"/>
          <w:szCs w:val="28"/>
        </w:rPr>
      </w:pPr>
      <w:r>
        <w:rPr>
          <w:rFonts w:hint="eastAsia" w:ascii="宋体" w:hAnsi="宋体"/>
          <w:sz w:val="28"/>
          <w:szCs w:val="28"/>
        </w:rPr>
        <w:t>（四）参加</w:t>
      </w:r>
      <w:r>
        <w:rPr>
          <w:rFonts w:ascii="宋体" w:hAnsi="宋体"/>
          <w:sz w:val="28"/>
          <w:szCs w:val="28"/>
        </w:rPr>
        <w:t>此次</w:t>
      </w:r>
      <w:r>
        <w:rPr>
          <w:rFonts w:hint="eastAsia" w:ascii="宋体" w:hAnsi="宋体"/>
          <w:sz w:val="28"/>
          <w:szCs w:val="28"/>
        </w:rPr>
        <w:t>比价项目</w:t>
      </w:r>
      <w:r>
        <w:rPr>
          <w:rFonts w:ascii="宋体" w:hAnsi="宋体"/>
          <w:sz w:val="28"/>
          <w:szCs w:val="28"/>
        </w:rPr>
        <w:t>之前</w:t>
      </w:r>
      <w:r>
        <w:rPr>
          <w:rFonts w:hint="eastAsia" w:ascii="宋体" w:hAnsi="宋体"/>
          <w:sz w:val="28"/>
          <w:szCs w:val="28"/>
        </w:rPr>
        <w:t>二</w:t>
      </w:r>
      <w:r>
        <w:rPr>
          <w:rFonts w:ascii="宋体" w:hAnsi="宋体"/>
          <w:sz w:val="28"/>
          <w:szCs w:val="28"/>
        </w:rPr>
        <w:t>年内</w:t>
      </w:r>
      <w:r>
        <w:rPr>
          <w:rFonts w:hint="eastAsia" w:ascii="宋体" w:hAnsi="宋体"/>
          <w:sz w:val="28"/>
          <w:szCs w:val="28"/>
        </w:rPr>
        <w:t>，</w:t>
      </w:r>
      <w:r>
        <w:rPr>
          <w:rFonts w:ascii="宋体" w:hAnsi="宋体"/>
          <w:sz w:val="28"/>
          <w:szCs w:val="28"/>
        </w:rPr>
        <w:t>在经营活动中</w:t>
      </w:r>
      <w:r>
        <w:rPr>
          <w:rFonts w:hint="eastAsia" w:ascii="宋体" w:hAnsi="宋体"/>
          <w:sz w:val="28"/>
          <w:szCs w:val="28"/>
        </w:rPr>
        <w:t>无</w:t>
      </w:r>
      <w:r>
        <w:rPr>
          <w:rFonts w:ascii="宋体" w:hAnsi="宋体"/>
          <w:sz w:val="28"/>
          <w:szCs w:val="28"/>
        </w:rPr>
        <w:t>重大违法</w:t>
      </w:r>
      <w:r>
        <w:rPr>
          <w:rFonts w:hint="eastAsia" w:ascii="宋体" w:hAnsi="宋体"/>
          <w:sz w:val="28"/>
          <w:szCs w:val="28"/>
        </w:rPr>
        <w:t>记录；</w:t>
      </w:r>
    </w:p>
    <w:p>
      <w:pPr>
        <w:spacing w:line="540" w:lineRule="exact"/>
        <w:ind w:firstLine="840" w:firstLineChars="300"/>
        <w:rPr>
          <w:rFonts w:ascii="宋体" w:hAnsi="宋体"/>
          <w:sz w:val="28"/>
          <w:szCs w:val="28"/>
        </w:rPr>
      </w:pPr>
      <w:r>
        <w:rPr>
          <w:rFonts w:hint="eastAsia" w:ascii="宋体" w:hAnsi="宋体"/>
          <w:sz w:val="28"/>
          <w:szCs w:val="28"/>
        </w:rPr>
        <w:t>三、询价采购公告时间：</w:t>
      </w:r>
      <w:r>
        <w:rPr>
          <w:rFonts w:ascii="宋体" w:hAnsi="宋体"/>
          <w:sz w:val="28"/>
          <w:szCs w:val="28"/>
        </w:rPr>
        <w:t>20</w:t>
      </w:r>
      <w:r>
        <w:rPr>
          <w:rFonts w:hint="eastAsia" w:ascii="宋体" w:hAnsi="宋体"/>
          <w:sz w:val="28"/>
          <w:szCs w:val="28"/>
        </w:rPr>
        <w:t>21</w:t>
      </w:r>
      <w:r>
        <w:rPr>
          <w:rFonts w:ascii="宋体" w:hAnsi="宋体"/>
          <w:sz w:val="28"/>
          <w:szCs w:val="28"/>
        </w:rPr>
        <w:t xml:space="preserve"> </w:t>
      </w:r>
      <w:r>
        <w:rPr>
          <w:rFonts w:hint="eastAsia" w:ascii="宋体" w:hAnsi="宋体"/>
          <w:sz w:val="28"/>
          <w:szCs w:val="28"/>
        </w:rPr>
        <w:t>年</w:t>
      </w:r>
      <w:r>
        <w:rPr>
          <w:rFonts w:hint="eastAsia" w:ascii="宋体" w:hAnsi="宋体"/>
          <w:sz w:val="28"/>
          <w:szCs w:val="28"/>
          <w:lang w:val="en-US" w:eastAsia="zh-CN"/>
        </w:rPr>
        <w:t>10</w:t>
      </w:r>
      <w:r>
        <w:rPr>
          <w:rFonts w:hint="eastAsia" w:ascii="宋体" w:hAnsi="宋体"/>
          <w:sz w:val="28"/>
          <w:szCs w:val="28"/>
        </w:rPr>
        <w:t>月</w:t>
      </w:r>
      <w:r>
        <w:rPr>
          <w:rFonts w:hint="eastAsia" w:ascii="宋体" w:hAnsi="宋体"/>
          <w:sz w:val="28"/>
          <w:szCs w:val="28"/>
          <w:lang w:val="en-US" w:eastAsia="zh-CN"/>
        </w:rPr>
        <w:t>27</w:t>
      </w:r>
      <w:r>
        <w:rPr>
          <w:rFonts w:hint="eastAsia" w:ascii="宋体" w:hAnsi="宋体"/>
          <w:sz w:val="28"/>
          <w:szCs w:val="28"/>
        </w:rPr>
        <w:t>日</w:t>
      </w:r>
      <w:r>
        <w:rPr>
          <w:rFonts w:ascii="宋体" w:hAnsi="宋体"/>
          <w:sz w:val="28"/>
          <w:szCs w:val="28"/>
        </w:rPr>
        <w:t>— 20</w:t>
      </w:r>
      <w:r>
        <w:rPr>
          <w:rFonts w:hint="eastAsia" w:ascii="宋体" w:hAnsi="宋体"/>
          <w:sz w:val="28"/>
          <w:szCs w:val="28"/>
        </w:rPr>
        <w:t>21年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5</w:t>
      </w:r>
      <w:r>
        <w:rPr>
          <w:rFonts w:hint="eastAsia" w:ascii="宋体" w:hAnsi="宋体"/>
          <w:sz w:val="28"/>
          <w:szCs w:val="28"/>
        </w:rPr>
        <w:t>日</w:t>
      </w:r>
    </w:p>
    <w:p>
      <w:pPr>
        <w:spacing w:line="540" w:lineRule="exact"/>
        <w:ind w:firstLine="560" w:firstLineChars="200"/>
        <w:rPr>
          <w:rFonts w:ascii="宋体" w:hAnsi="宋体"/>
          <w:sz w:val="28"/>
          <w:szCs w:val="28"/>
        </w:rPr>
      </w:pPr>
      <w:r>
        <w:rPr>
          <w:rFonts w:hint="eastAsia" w:ascii="宋体" w:hAnsi="宋体"/>
          <w:sz w:val="28"/>
          <w:szCs w:val="28"/>
        </w:rPr>
        <w:t>四、询价资料及递交要求</w:t>
      </w:r>
    </w:p>
    <w:p>
      <w:pPr>
        <w:spacing w:line="540" w:lineRule="exact"/>
        <w:ind w:firstLine="560" w:firstLineChars="200"/>
        <w:rPr>
          <w:rFonts w:ascii="宋体" w:hAnsi="宋体"/>
          <w:sz w:val="28"/>
          <w:szCs w:val="28"/>
        </w:rPr>
      </w:pPr>
      <w:r>
        <w:rPr>
          <w:rFonts w:hint="eastAsia" w:ascii="宋体" w:hAnsi="宋体"/>
          <w:sz w:val="28"/>
          <w:szCs w:val="28"/>
        </w:rPr>
        <w:t>（一）递交截止时间：2021年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5</w:t>
      </w:r>
      <w:r>
        <w:rPr>
          <w:rFonts w:hint="eastAsia" w:ascii="宋体" w:hAnsi="宋体"/>
          <w:sz w:val="28"/>
          <w:szCs w:val="28"/>
        </w:rPr>
        <w:t>日17：00 时前。</w:t>
      </w:r>
    </w:p>
    <w:p>
      <w:pPr>
        <w:spacing w:line="540" w:lineRule="exact"/>
        <w:ind w:firstLine="560" w:firstLineChars="200"/>
        <w:rPr>
          <w:rFonts w:hint="eastAsia" w:ascii="宋体" w:hAnsi="宋体"/>
          <w:sz w:val="28"/>
          <w:szCs w:val="28"/>
          <w:lang w:val="en-US" w:eastAsia="zh-CN"/>
        </w:rPr>
      </w:pPr>
      <w:r>
        <w:rPr>
          <w:rFonts w:hint="eastAsia" w:ascii="宋体" w:hAnsi="宋体"/>
          <w:sz w:val="28"/>
          <w:szCs w:val="28"/>
        </w:rPr>
        <w:t>（二）递交地点：</w:t>
      </w:r>
      <w:r>
        <w:rPr>
          <w:rFonts w:hint="eastAsia" w:ascii="宋体" w:hAnsi="宋体"/>
          <w:sz w:val="28"/>
          <w:szCs w:val="28"/>
          <w:lang w:eastAsia="zh-CN"/>
        </w:rPr>
        <w:t>南阳市北京大道</w:t>
      </w:r>
      <w:r>
        <w:rPr>
          <w:rFonts w:hint="eastAsia" w:ascii="宋体" w:hAnsi="宋体"/>
          <w:sz w:val="28"/>
          <w:szCs w:val="28"/>
          <w:lang w:val="en-US" w:eastAsia="zh-CN"/>
        </w:rPr>
        <w:t>1218号</w:t>
      </w:r>
    </w:p>
    <w:p>
      <w:pPr>
        <w:spacing w:line="540" w:lineRule="exact"/>
        <w:ind w:firstLine="560" w:firstLineChars="200"/>
        <w:rPr>
          <w:rFonts w:hint="default" w:ascii="宋体" w:hAnsi="宋体" w:eastAsia="宋体"/>
          <w:sz w:val="28"/>
          <w:szCs w:val="28"/>
          <w:lang w:val="en-US" w:eastAsia="zh-CN"/>
        </w:rPr>
      </w:pPr>
      <w:r>
        <w:rPr>
          <w:rFonts w:hint="eastAsia" w:ascii="宋体" w:hAnsi="宋体"/>
          <w:sz w:val="28"/>
          <w:szCs w:val="28"/>
        </w:rPr>
        <w:t>（三）联系人：</w:t>
      </w:r>
      <w:r>
        <w:rPr>
          <w:rFonts w:hint="eastAsia" w:ascii="宋体" w:hAnsi="宋体"/>
          <w:sz w:val="28"/>
          <w:szCs w:val="28"/>
          <w:lang w:eastAsia="zh-CN"/>
        </w:rPr>
        <w:t>张冲</w:t>
      </w:r>
      <w:r>
        <w:rPr>
          <w:rFonts w:hint="eastAsia" w:ascii="宋体" w:hAnsi="宋体"/>
          <w:sz w:val="28"/>
          <w:szCs w:val="28"/>
        </w:rPr>
        <w:t xml:space="preserve">  </w:t>
      </w:r>
      <w:r>
        <w:rPr>
          <w:rFonts w:hint="eastAsia" w:ascii="宋体" w:hAnsi="宋体"/>
          <w:sz w:val="28"/>
          <w:szCs w:val="28"/>
          <w:lang w:val="en-US" w:eastAsia="zh-CN"/>
        </w:rPr>
        <w:t>18637785560</w:t>
      </w:r>
    </w:p>
    <w:p>
      <w:pPr>
        <w:spacing w:line="540" w:lineRule="exact"/>
        <w:ind w:firstLine="560" w:firstLineChars="200"/>
        <w:rPr>
          <w:rFonts w:hint="default" w:ascii="宋体" w:hAnsi="宋体" w:eastAsia="宋体"/>
          <w:sz w:val="28"/>
          <w:szCs w:val="28"/>
          <w:lang w:val="en-US" w:eastAsia="zh-CN"/>
        </w:rPr>
      </w:pPr>
      <w:r>
        <w:rPr>
          <w:rFonts w:hint="eastAsia" w:ascii="宋体" w:hAnsi="宋体"/>
          <w:sz w:val="28"/>
          <w:szCs w:val="28"/>
        </w:rPr>
        <w:t>（四）询价采购监督人：</w:t>
      </w:r>
      <w:r>
        <w:rPr>
          <w:rFonts w:hint="eastAsia" w:ascii="宋体" w:hAnsi="宋体"/>
          <w:sz w:val="28"/>
          <w:szCs w:val="28"/>
          <w:lang w:eastAsia="zh-CN"/>
        </w:rPr>
        <w:t>吴女士</w:t>
      </w:r>
      <w:r>
        <w:rPr>
          <w:rFonts w:hint="eastAsia" w:ascii="宋体" w:hAnsi="宋体"/>
          <w:sz w:val="28"/>
          <w:szCs w:val="28"/>
        </w:rPr>
        <w:t xml:space="preserve"> </w:t>
      </w:r>
      <w:r>
        <w:rPr>
          <w:rFonts w:hint="eastAsia" w:ascii="宋体" w:hAnsi="宋体"/>
          <w:sz w:val="28"/>
          <w:szCs w:val="28"/>
          <w:lang w:val="en-US" w:eastAsia="zh-CN"/>
        </w:rPr>
        <w:t>0377-63873679</w:t>
      </w:r>
    </w:p>
    <w:p>
      <w:pPr>
        <w:spacing w:line="540" w:lineRule="exact"/>
        <w:ind w:left="567" w:leftChars="270"/>
        <w:rPr>
          <w:rFonts w:hint="default" w:ascii="宋体" w:hAnsi="宋体" w:eastAsia="宋体"/>
          <w:sz w:val="28"/>
          <w:szCs w:val="28"/>
          <w:lang w:val="en-US" w:eastAsia="zh-CN"/>
        </w:rPr>
      </w:pPr>
      <w:r>
        <w:rPr>
          <w:rFonts w:hint="eastAsia" w:ascii="宋体" w:hAnsi="宋体"/>
          <w:sz w:val="28"/>
          <w:szCs w:val="28"/>
        </w:rPr>
        <w:t>（五）邮编：</w:t>
      </w:r>
      <w:r>
        <w:rPr>
          <w:rFonts w:hint="eastAsia" w:ascii="宋体" w:hAnsi="宋体"/>
          <w:sz w:val="28"/>
          <w:szCs w:val="28"/>
          <w:lang w:val="en-US" w:eastAsia="zh-CN"/>
        </w:rPr>
        <w:t>473000</w:t>
      </w:r>
    </w:p>
    <w:p>
      <w:pPr>
        <w:spacing w:line="540" w:lineRule="exact"/>
        <w:ind w:firstLine="560" w:firstLineChars="200"/>
        <w:rPr>
          <w:rFonts w:ascii="宋体" w:hAnsi="宋体"/>
          <w:sz w:val="28"/>
          <w:szCs w:val="28"/>
        </w:rPr>
      </w:pPr>
      <w:r>
        <w:rPr>
          <w:rFonts w:ascii="宋体" w:hAnsi="宋体"/>
          <w:sz w:val="28"/>
          <w:szCs w:val="28"/>
        </w:rPr>
        <w:t xml:space="preserve"> </w:t>
      </w:r>
      <w:r>
        <w:rPr>
          <w:rFonts w:hint="eastAsia" w:ascii="宋体" w:hAnsi="宋体"/>
          <w:sz w:val="28"/>
          <w:szCs w:val="28"/>
        </w:rPr>
        <w:t xml:space="preserve">                                     </w:t>
      </w:r>
      <w:r>
        <w:rPr>
          <w:rFonts w:hint="eastAsia" w:ascii="宋体" w:hAnsi="宋体"/>
          <w:sz w:val="28"/>
          <w:szCs w:val="28"/>
          <w:lang w:eastAsia="zh-CN"/>
        </w:rPr>
        <w:t>南</w:t>
      </w:r>
      <w:r>
        <w:rPr>
          <w:rFonts w:hint="eastAsia" w:ascii="宋体" w:hAnsi="宋体"/>
          <w:sz w:val="28"/>
          <w:szCs w:val="28"/>
        </w:rPr>
        <w:t>阳光明光电有限公司</w:t>
      </w:r>
    </w:p>
    <w:p>
      <w:pPr>
        <w:spacing w:line="540" w:lineRule="exact"/>
        <w:ind w:firstLine="560" w:firstLineChars="200"/>
        <w:rPr>
          <w:rFonts w:ascii="宋体" w:hAnsi="宋体"/>
          <w:sz w:val="28"/>
          <w:szCs w:val="28"/>
        </w:rPr>
      </w:pPr>
      <w:r>
        <w:rPr>
          <w:rFonts w:hint="eastAsia" w:ascii="宋体" w:hAnsi="宋体"/>
          <w:sz w:val="28"/>
          <w:szCs w:val="28"/>
        </w:rPr>
        <w:t xml:space="preserve">                                        2021年</w:t>
      </w:r>
      <w:r>
        <w:rPr>
          <w:rFonts w:hint="eastAsia" w:ascii="宋体" w:hAnsi="宋体"/>
          <w:sz w:val="28"/>
          <w:szCs w:val="28"/>
          <w:lang w:val="en-US" w:eastAsia="zh-CN"/>
        </w:rPr>
        <w:t>10</w:t>
      </w:r>
      <w:r>
        <w:rPr>
          <w:rFonts w:hint="eastAsia" w:ascii="宋体" w:hAnsi="宋体"/>
          <w:sz w:val="28"/>
          <w:szCs w:val="28"/>
        </w:rPr>
        <w:t>月</w:t>
      </w:r>
      <w:r>
        <w:rPr>
          <w:rFonts w:hint="eastAsia" w:ascii="宋体" w:hAnsi="宋体"/>
          <w:sz w:val="28"/>
          <w:szCs w:val="28"/>
          <w:lang w:val="en-US" w:eastAsia="zh-CN"/>
        </w:rPr>
        <w:t>27</w:t>
      </w:r>
      <w:r>
        <w:rPr>
          <w:rFonts w:hint="eastAsia" w:ascii="宋体" w:hAnsi="宋体"/>
          <w:sz w:val="28"/>
          <w:szCs w:val="28"/>
        </w:rPr>
        <w:t>日</w:t>
      </w:r>
    </w:p>
    <w:p>
      <w:pPr>
        <w:spacing w:line="500" w:lineRule="exact"/>
        <w:ind w:firstLine="4800" w:firstLineChars="1500"/>
        <w:rPr>
          <w:rFonts w:ascii="黑体" w:eastAsia="黑体"/>
          <w:sz w:val="32"/>
          <w:szCs w:val="32"/>
        </w:rPr>
      </w:pPr>
    </w:p>
    <w:p>
      <w:pPr>
        <w:spacing w:line="500" w:lineRule="exact"/>
        <w:ind w:firstLine="3360" w:firstLineChars="1050"/>
        <w:jc w:val="left"/>
        <w:outlineLvl w:val="0"/>
        <w:rPr>
          <w:rFonts w:hint="eastAsia" w:ascii="黑体" w:eastAsia="黑体"/>
          <w:sz w:val="32"/>
          <w:szCs w:val="32"/>
        </w:rPr>
      </w:pPr>
      <w:bookmarkStart w:id="1" w:name="_Toc12180"/>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1"/>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eastAsia="宋体" w:cs="宋体"/>
                <w:color w:val="000000"/>
                <w:sz w:val="24"/>
                <w:szCs w:val="24"/>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采购人</w:t>
            </w:r>
          </w:p>
        </w:tc>
        <w:tc>
          <w:tcPr>
            <w:tcW w:w="6255" w:type="dxa"/>
            <w:tcBorders>
              <w:top w:val="single" w:color="auto" w:sz="4" w:space="0"/>
              <w:left w:val="single" w:color="auto" w:sz="4" w:space="0"/>
              <w:bottom w:val="single" w:color="auto" w:sz="4" w:space="0"/>
            </w:tcBorders>
            <w:vAlign w:val="center"/>
          </w:tcPr>
          <w:p>
            <w:pPr>
              <w:pStyle w:val="31"/>
              <w:ind w:left="2304" w:hanging="2304" w:hangingChars="960"/>
              <w:rPr>
                <w:rFonts w:hint="eastAsia" w:ascii="宋体" w:hAnsi="宋体" w:eastAsia="宋体" w:cs="宋体"/>
                <w:sz w:val="24"/>
                <w:szCs w:val="24"/>
                <w:lang w:val="en-US" w:eastAsia="zh-CN"/>
              </w:rPr>
            </w:pPr>
            <w:r>
              <w:rPr>
                <w:rFonts w:hint="eastAsia" w:ascii="宋体" w:hAnsi="宋体" w:eastAsia="宋体" w:cs="宋体"/>
                <w:sz w:val="24"/>
                <w:szCs w:val="24"/>
              </w:rPr>
              <w:t>名称：</w:t>
            </w:r>
            <w:r>
              <w:rPr>
                <w:rFonts w:hint="eastAsia" w:ascii="宋体" w:hAnsi="宋体" w:eastAsia="宋体" w:cs="宋体"/>
                <w:sz w:val="24"/>
                <w:szCs w:val="24"/>
                <w:lang w:val="en-US" w:eastAsia="zh-CN"/>
              </w:rPr>
              <w:t>南阳光明光电有限公司</w:t>
            </w:r>
          </w:p>
          <w:p>
            <w:pPr>
              <w:pStyle w:val="31"/>
              <w:tabs>
                <w:tab w:val="left" w:pos="7356"/>
              </w:tabs>
              <w:ind w:left="720" w:hanging="720" w:hangingChars="300"/>
              <w:rPr>
                <w:rFonts w:hint="eastAsia" w:ascii="宋体" w:hAnsi="宋体" w:eastAsia="宋体" w:cs="宋体"/>
                <w:sz w:val="24"/>
                <w:szCs w:val="24"/>
                <w:lang w:val="en-US" w:eastAsia="zh-CN"/>
              </w:rPr>
            </w:pPr>
            <w:r>
              <w:rPr>
                <w:rFonts w:hint="eastAsia" w:ascii="宋体" w:hAnsi="宋体" w:eastAsia="宋体" w:cs="宋体"/>
                <w:sz w:val="24"/>
                <w:szCs w:val="24"/>
              </w:rPr>
              <w:t>地址：</w:t>
            </w:r>
            <w:r>
              <w:rPr>
                <w:rFonts w:hint="eastAsia" w:ascii="宋体" w:hAnsi="宋体" w:eastAsia="宋体" w:cs="宋体"/>
                <w:sz w:val="24"/>
                <w:szCs w:val="24"/>
                <w:lang w:val="en-US" w:eastAsia="zh-CN"/>
              </w:rPr>
              <w:t>南阳市北京路1218号</w:t>
            </w:r>
          </w:p>
          <w:p>
            <w:pPr>
              <w:pStyle w:val="31"/>
              <w:rPr>
                <w:rFonts w:hint="eastAsia" w:ascii="宋体" w:hAnsi="宋体" w:eastAsia="宋体" w:cs="宋体"/>
                <w:color w:val="auto"/>
                <w:sz w:val="24"/>
                <w:szCs w:val="24"/>
              </w:rPr>
            </w:pPr>
            <w:r>
              <w:rPr>
                <w:rFonts w:hint="eastAsia" w:ascii="宋体" w:hAnsi="宋体" w:eastAsia="宋体" w:cs="宋体"/>
                <w:sz w:val="24"/>
                <w:szCs w:val="24"/>
              </w:rPr>
              <w:t>联系人：</w:t>
            </w:r>
            <w:r>
              <w:rPr>
                <w:rFonts w:hint="eastAsia" w:ascii="宋体" w:hAnsi="宋体" w:eastAsia="宋体" w:cs="宋体"/>
                <w:sz w:val="24"/>
                <w:szCs w:val="24"/>
                <w:u w:val="single"/>
              </w:rPr>
              <w:t xml:space="preserve"> </w:t>
            </w:r>
            <w:r>
              <w:rPr>
                <w:rFonts w:hint="eastAsia" w:ascii="宋体" w:hAnsi="宋体" w:eastAsia="宋体" w:cs="宋体"/>
                <w:color w:val="auto"/>
                <w:sz w:val="24"/>
                <w:szCs w:val="24"/>
                <w:u w:val="single"/>
                <w:lang w:val="en-US" w:eastAsia="zh-CN"/>
              </w:rPr>
              <w:t>张冲</w:t>
            </w:r>
            <w:r>
              <w:rPr>
                <w:rFonts w:hint="eastAsia" w:ascii="宋体" w:hAnsi="宋体" w:eastAsia="宋体" w:cs="宋体"/>
                <w:color w:val="auto"/>
                <w:sz w:val="24"/>
                <w:szCs w:val="24"/>
                <w:u w:val="single"/>
              </w:rPr>
              <w:t xml:space="preserve">      </w:t>
            </w:r>
          </w:p>
          <w:p>
            <w:pPr>
              <w:snapToGrid w:val="0"/>
              <w:rPr>
                <w:rFonts w:hint="eastAsia" w:ascii="宋体" w:hAnsi="宋体" w:eastAsia="宋体" w:cs="宋体"/>
                <w:color w:val="000000"/>
                <w:sz w:val="24"/>
                <w:szCs w:val="24"/>
              </w:rPr>
            </w:pPr>
            <w:r>
              <w:rPr>
                <w:rFonts w:hint="eastAsia" w:ascii="宋体" w:hAnsi="宋体" w:eastAsia="宋体" w:cs="宋体"/>
                <w:color w:val="auto"/>
                <w:sz w:val="24"/>
                <w:szCs w:val="24"/>
              </w:rPr>
              <w:t>电 话：</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18637785560</w:t>
            </w:r>
            <w:r>
              <w:rPr>
                <w:rFonts w:hint="eastAsia" w:ascii="宋体" w:hAnsi="宋体" w:eastAsia="宋体" w:cs="宋体"/>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34" w:type="dxa"/>
            <w:tcBorders>
              <w:top w:val="single" w:color="auto" w:sz="4" w:space="0"/>
              <w:bottom w:val="single" w:color="auto" w:sz="4" w:space="0"/>
              <w:right w:val="single" w:color="auto" w:sz="4" w:space="0"/>
            </w:tcBorders>
            <w:vAlign w:val="center"/>
          </w:tcPr>
          <w:p>
            <w:pPr>
              <w:snapToGrid w:val="0"/>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项目名称</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b/>
                <w:sz w:val="24"/>
                <w:szCs w:val="24"/>
                <w:lang w:eastAsia="zh-CN"/>
              </w:rPr>
            </w:pP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w:t>
            </w:r>
            <w:r>
              <w:rPr>
                <w:rFonts w:hint="eastAsia"/>
                <w:b/>
                <w:sz w:val="24"/>
                <w:szCs w:val="24"/>
                <w:lang w:eastAsia="zh-CN"/>
              </w:rPr>
              <w:t>光学二次压型配电柜招标</w:t>
            </w:r>
            <w:r>
              <w:rPr>
                <w:rFonts w:hint="eastAsia"/>
                <w:b/>
                <w:sz w:val="24"/>
                <w:szCs w:val="24"/>
              </w:rPr>
              <w:t>采购</w:t>
            </w:r>
            <w:r>
              <w:rPr>
                <w:rFonts w:hint="eastAsia"/>
                <w:b/>
                <w:sz w:val="24"/>
                <w:szCs w:val="24"/>
                <w:lang w:eastAsia="zh-CN"/>
              </w:rPr>
              <w:t>项目</w:t>
            </w:r>
          </w:p>
          <w:p>
            <w:pPr>
              <w:pStyle w:val="4"/>
              <w:bidi w:val="0"/>
              <w:jc w:val="both"/>
              <w:rPr>
                <w:rFonts w:hint="eastAsia" w:ascii="宋体" w:hAnsi="宋体" w:eastAsia="宋体" w:cs="宋体"/>
                <w:b/>
                <w:sz w:val="24"/>
                <w:szCs w:val="24"/>
                <w:lang w:eastAsia="zh-CN"/>
              </w:rPr>
            </w:pPr>
          </w:p>
          <w:p>
            <w:pPr>
              <w:snapToGrid w:val="0"/>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建设地点</w:t>
            </w:r>
          </w:p>
        </w:tc>
        <w:tc>
          <w:tcPr>
            <w:tcW w:w="6255" w:type="dxa"/>
            <w:tcBorders>
              <w:top w:val="single" w:color="auto" w:sz="4" w:space="0"/>
              <w:left w:val="single" w:color="auto" w:sz="4" w:space="0"/>
              <w:bottom w:val="single" w:color="auto" w:sz="4" w:space="0"/>
            </w:tcBorders>
            <w:vAlign w:val="center"/>
          </w:tcPr>
          <w:p>
            <w:pPr>
              <w:pStyle w:val="31"/>
              <w:ind w:left="720" w:hanging="720" w:hangingChars="300"/>
              <w:rPr>
                <w:rFonts w:hint="eastAsia" w:ascii="宋体" w:hAnsi="宋体" w:eastAsia="宋体" w:cs="宋体"/>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供应商资质条件、能力和信誉</w:t>
            </w:r>
          </w:p>
        </w:tc>
        <w:tc>
          <w:tcPr>
            <w:tcW w:w="6255" w:type="dxa"/>
            <w:tcBorders>
              <w:top w:val="single" w:color="auto" w:sz="4" w:space="0"/>
              <w:left w:val="single" w:color="auto" w:sz="4" w:space="0"/>
              <w:bottom w:val="single" w:color="auto" w:sz="4" w:space="0"/>
            </w:tcBorders>
          </w:tcPr>
          <w:p>
            <w:pPr>
              <w:pStyle w:val="31"/>
              <w:rPr>
                <w:rFonts w:hint="eastAsia" w:ascii="宋体" w:hAnsi="宋体" w:eastAsia="宋体" w:cs="宋体"/>
                <w:sz w:val="24"/>
                <w:szCs w:val="24"/>
                <w:lang w:val="en-US" w:eastAsia="zh-CN"/>
              </w:rPr>
            </w:pPr>
            <w:r>
              <w:rPr>
                <w:rFonts w:hint="eastAsia" w:ascii="宋体" w:hAnsi="宋体" w:eastAsia="宋体" w:cs="宋体"/>
                <w:sz w:val="24"/>
                <w:szCs w:val="24"/>
              </w:rPr>
              <w:t>资质条件：</w:t>
            </w:r>
            <w:r>
              <w:rPr>
                <w:rFonts w:hint="eastAsia" w:ascii="宋体" w:hAnsi="宋体" w:eastAsia="宋体" w:cs="宋体"/>
                <w:sz w:val="24"/>
                <w:szCs w:val="24"/>
                <w:lang w:val="en-US" w:eastAsia="zh-CN"/>
              </w:rPr>
              <w:t xml:space="preserve"> 有相关产品</w:t>
            </w:r>
            <w:r>
              <w:rPr>
                <w:rFonts w:hint="eastAsia" w:hAnsi="宋体" w:cs="宋体"/>
                <w:sz w:val="24"/>
                <w:szCs w:val="24"/>
                <w:lang w:val="en-US" w:eastAsia="zh-CN"/>
              </w:rPr>
              <w:t>生产</w:t>
            </w:r>
            <w:r>
              <w:rPr>
                <w:rFonts w:hint="eastAsia" w:ascii="宋体" w:hAnsi="宋体" w:eastAsia="宋体" w:cs="宋体"/>
                <w:sz w:val="24"/>
                <w:szCs w:val="24"/>
                <w:lang w:val="en-US" w:eastAsia="zh-CN"/>
              </w:rPr>
              <w:t>、</w:t>
            </w:r>
            <w:r>
              <w:rPr>
                <w:rFonts w:hint="eastAsia" w:hAnsi="宋体" w:cs="宋体"/>
                <w:sz w:val="24"/>
                <w:szCs w:val="24"/>
                <w:lang w:val="en-US" w:eastAsia="zh-CN"/>
              </w:rPr>
              <w:t>制造及售后保障能力</w:t>
            </w:r>
          </w:p>
          <w:p>
            <w:pPr>
              <w:pStyle w:val="31"/>
              <w:rPr>
                <w:rFonts w:hint="eastAsia" w:ascii="宋体" w:hAnsi="宋体" w:eastAsia="宋体" w:cs="宋体"/>
                <w:sz w:val="24"/>
                <w:szCs w:val="24"/>
              </w:rPr>
            </w:pPr>
            <w:r>
              <w:rPr>
                <w:rFonts w:hint="eastAsia" w:ascii="宋体" w:hAnsi="宋体" w:eastAsia="宋体" w:cs="宋体"/>
                <w:sz w:val="24"/>
                <w:szCs w:val="24"/>
              </w:rPr>
              <w:t xml:space="preserve">财务要求：无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供应商在收到书面答复48小时内应以书面形式向采购人确认。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谈判响应文件由正本 1 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color w:val="000000"/>
                <w:sz w:val="24"/>
                <w:szCs w:val="24"/>
              </w:rPr>
            </w:pPr>
            <w:r>
              <w:rPr>
                <w:rFonts w:hint="eastAsia" w:ascii="宋体" w:hAnsi="宋体" w:eastAsia="宋体" w:cs="宋体"/>
                <w:kern w:val="0"/>
                <w:sz w:val="24"/>
                <w:szCs w:val="24"/>
              </w:rPr>
              <w:t>响应文件装订要求</w:t>
            </w:r>
          </w:p>
        </w:tc>
        <w:tc>
          <w:tcPr>
            <w:tcW w:w="6255" w:type="dxa"/>
            <w:tcBorders>
              <w:top w:val="single" w:color="auto" w:sz="4" w:space="0"/>
              <w:left w:val="single" w:color="auto" w:sz="4" w:space="0"/>
              <w:bottom w:val="single" w:color="auto" w:sz="4" w:space="0"/>
            </w:tcBorders>
            <w:vAlign w:val="center"/>
          </w:tcPr>
          <w:p>
            <w:pPr>
              <w:pStyle w:val="31"/>
              <w:rPr>
                <w:rFonts w:hint="eastAsia" w:ascii="宋体" w:hAnsi="宋体" w:eastAsia="宋体" w:cs="宋体"/>
                <w:sz w:val="24"/>
                <w:szCs w:val="24"/>
              </w:rPr>
            </w:pPr>
            <w:r>
              <w:rPr>
                <w:rFonts w:hint="eastAsia" w:ascii="宋体" w:hAnsi="宋体" w:eastAsia="宋体" w:cs="宋体"/>
                <w:sz w:val="24"/>
                <w:szCs w:val="24"/>
              </w:rPr>
              <w:t>1.装订牢固，并应编制目录和连续页码（封面和扉页除外）</w:t>
            </w:r>
          </w:p>
          <w:p>
            <w:pPr>
              <w:autoSpaceDE w:val="0"/>
              <w:autoSpaceDN w:val="0"/>
              <w:adjustRightInd w:val="0"/>
              <w:rPr>
                <w:rFonts w:hint="eastAsia" w:ascii="宋体" w:hAnsi="宋体" w:eastAsia="宋体" w:cs="宋体"/>
                <w:kern w:val="0"/>
                <w:sz w:val="24"/>
                <w:szCs w:val="24"/>
              </w:rPr>
            </w:pPr>
            <w:r>
              <w:rPr>
                <w:rFonts w:hint="eastAsia" w:ascii="宋体" w:hAnsi="宋体" w:eastAsia="宋体" w:cs="宋体"/>
                <w:sz w:val="24"/>
                <w:szCs w:val="24"/>
              </w:rPr>
              <w:t>2.报价函、商务部分和技术部分集中装订成册并编制目录。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封面注明</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ascii="宋体" w:hAnsi="宋体" w:eastAsia="宋体" w:cs="宋体"/>
                <w:b/>
                <w:sz w:val="24"/>
                <w:szCs w:val="24"/>
                <w:lang w:eastAsia="zh-CN"/>
              </w:rPr>
            </w:pPr>
            <w:r>
              <w:rPr>
                <w:rFonts w:hint="eastAsia" w:ascii="宋体" w:hAnsi="宋体" w:eastAsia="宋体" w:cs="宋体"/>
                <w:sz w:val="24"/>
                <w:szCs w:val="24"/>
                <w:lang w:eastAsia="zh-CN"/>
              </w:rPr>
              <w:t>项目名称：</w:t>
            </w: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w:t>
            </w:r>
            <w:r>
              <w:rPr>
                <w:rFonts w:hint="eastAsia"/>
                <w:b/>
                <w:sz w:val="24"/>
                <w:szCs w:val="24"/>
                <w:lang w:eastAsia="zh-CN"/>
              </w:rPr>
              <w:t>光学二次压型配电柜招标</w:t>
            </w:r>
            <w:r>
              <w:rPr>
                <w:rFonts w:hint="eastAsia"/>
                <w:b/>
                <w:sz w:val="24"/>
                <w:szCs w:val="24"/>
              </w:rPr>
              <w:t>采购</w:t>
            </w:r>
            <w:r>
              <w:rPr>
                <w:rFonts w:hint="eastAsia"/>
                <w:b/>
                <w:sz w:val="24"/>
                <w:szCs w:val="24"/>
                <w:lang w:eastAsia="zh-CN"/>
              </w:rPr>
              <w:t>项目</w:t>
            </w:r>
          </w:p>
          <w:p>
            <w:pPr>
              <w:pStyle w:val="4"/>
              <w:bidi w:val="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供应商名称：</w:t>
            </w:r>
          </w:p>
          <w:p>
            <w:pPr>
              <w:pStyle w:val="32"/>
              <w:snapToGrid w:val="0"/>
              <w:ind w:right="3278"/>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sz w:val="24"/>
                <w:szCs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有效期 </w:t>
            </w:r>
            <w:r>
              <w:rPr>
                <w:rFonts w:hint="eastAsia" w:ascii="宋体" w:hAnsi="宋体" w:eastAsia="宋体" w:cs="宋体"/>
                <w:color w:val="000000"/>
                <w:kern w:val="0"/>
                <w:sz w:val="24"/>
                <w:szCs w:val="24"/>
                <w:u w:val="single"/>
                <w:lang w:val="en-US" w:eastAsia="zh-CN"/>
              </w:rPr>
              <w:t>10</w:t>
            </w:r>
            <w:r>
              <w:rPr>
                <w:rFonts w:hint="eastAsia" w:ascii="宋体" w:hAnsi="宋体" w:eastAsia="宋体" w:cs="宋体"/>
                <w:color w:val="000000"/>
                <w:kern w:val="0"/>
                <w:sz w:val="24"/>
                <w:szCs w:val="24"/>
              </w:rPr>
              <w:t xml:space="preserve"> 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hint="eastAsia" w:ascii="宋体" w:hAnsi="宋体" w:eastAsia="宋体" w:cs="宋体"/>
                <w:color w:val="000000"/>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是否退还报价文件</w:t>
            </w:r>
          </w:p>
        </w:tc>
        <w:tc>
          <w:tcPr>
            <w:tcW w:w="6255" w:type="dxa"/>
            <w:tcBorders>
              <w:top w:val="single" w:color="auto" w:sz="4" w:space="0"/>
              <w:left w:val="single" w:color="auto" w:sz="4" w:space="0"/>
              <w:bottom w:val="single" w:color="auto" w:sz="4" w:space="0"/>
            </w:tcBorders>
            <w:vAlign w:val="center"/>
          </w:tcPr>
          <w:p>
            <w:pPr>
              <w:pStyle w:val="31"/>
              <w:jc w:val="both"/>
              <w:rPr>
                <w:rFonts w:hint="eastAsia" w:ascii="宋体" w:hAnsi="宋体" w:eastAsia="宋体" w:cs="宋体"/>
                <w:sz w:val="24"/>
                <w:szCs w:val="24"/>
              </w:rPr>
            </w:pPr>
            <w:r>
              <w:rPr>
                <w:rFonts w:hint="eastAsia" w:ascii="宋体" w:hAnsi="宋体" w:eastAsia="宋体" w:cs="宋体"/>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公开报价时间和地点</w:t>
            </w:r>
          </w:p>
        </w:tc>
        <w:tc>
          <w:tcPr>
            <w:tcW w:w="6255" w:type="dxa"/>
            <w:tcBorders>
              <w:top w:val="single" w:color="auto" w:sz="4" w:space="0"/>
              <w:left w:val="single" w:color="auto" w:sz="4" w:space="0"/>
              <w:bottom w:val="single" w:color="auto" w:sz="4" w:space="0"/>
            </w:tcBorders>
          </w:tcPr>
          <w:p>
            <w:pPr>
              <w:pStyle w:val="31"/>
              <w:rPr>
                <w:rFonts w:hint="eastAsia" w:ascii="宋体" w:hAnsi="宋体" w:eastAsia="宋体" w:cs="宋体"/>
                <w:color w:val="auto"/>
                <w:sz w:val="24"/>
                <w:szCs w:val="24"/>
              </w:rPr>
            </w:pPr>
            <w:r>
              <w:rPr>
                <w:rFonts w:hint="eastAsia" w:ascii="宋体" w:hAnsi="宋体" w:eastAsia="宋体" w:cs="宋体"/>
                <w:color w:val="auto"/>
                <w:sz w:val="24"/>
                <w:szCs w:val="24"/>
              </w:rPr>
              <w:t>公开报价时间：同报价截止时间</w:t>
            </w:r>
          </w:p>
          <w:p>
            <w:pPr>
              <w:pStyle w:val="31"/>
              <w:rPr>
                <w:rFonts w:hint="eastAsia" w:ascii="宋体" w:hAnsi="宋体" w:eastAsia="宋体" w:cs="宋体"/>
                <w:color w:val="auto"/>
                <w:sz w:val="24"/>
                <w:szCs w:val="24"/>
              </w:rPr>
            </w:pPr>
            <w:r>
              <w:rPr>
                <w:rFonts w:hint="eastAsia" w:ascii="宋体" w:hAnsi="宋体" w:eastAsia="宋体" w:cs="宋体"/>
                <w:color w:val="auto"/>
                <w:sz w:val="24"/>
                <w:szCs w:val="24"/>
              </w:rPr>
              <w:t>公开报价地点：</w:t>
            </w: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最低评标价法</w:t>
            </w:r>
          </w:p>
        </w:tc>
      </w:tr>
    </w:tbl>
    <w:p>
      <w:pPr>
        <w:spacing w:line="500" w:lineRule="exact"/>
        <w:ind w:firstLine="480" w:firstLineChars="200"/>
        <w:rPr>
          <w:rFonts w:hint="eastAsia" w:ascii="仿宋_GB2312" w:eastAsia="仿宋_GB2312"/>
          <w:sz w:val="24"/>
        </w:rPr>
      </w:pPr>
    </w:p>
    <w:p>
      <w:pPr>
        <w:spacing w:line="500" w:lineRule="exact"/>
        <w:ind w:firstLine="480" w:firstLineChars="200"/>
        <w:rPr>
          <w:rFonts w:hint="eastAsia"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制造</w:t>
      </w:r>
      <w:r>
        <w:rPr>
          <w:rFonts w:hint="eastAsia" w:ascii="仿宋_GB2312" w:eastAsia="仿宋_GB2312"/>
          <w:sz w:val="24"/>
        </w:rPr>
        <w:t>的</w:t>
      </w:r>
      <w:r>
        <w:rPr>
          <w:rFonts w:hint="eastAsia" w:ascii="仿宋_GB2312" w:eastAsia="仿宋_GB2312"/>
          <w:sz w:val="24"/>
          <w:lang w:eastAsia="zh-CN"/>
        </w:rPr>
        <w:t>尺寸</w:t>
      </w:r>
      <w:r>
        <w:rPr>
          <w:rFonts w:hint="eastAsia" w:ascii="仿宋_GB2312" w:eastAsia="仿宋_GB2312"/>
          <w:sz w:val="24"/>
        </w:rPr>
        <w:t>、技术要求等进行调查，保证在签订合同后能按期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（四）所投货物详细技术参数；</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color w:val="auto"/>
          <w:sz w:val="24"/>
        </w:rPr>
        <w:t>：</w:t>
      </w:r>
      <w:r>
        <w:rPr>
          <w:rFonts w:ascii="仿宋_GB2312" w:eastAsia="仿宋_GB2312"/>
          <w:color w:val="auto"/>
          <w:sz w:val="24"/>
        </w:rPr>
        <w:t xml:space="preserve">20 </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21</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11</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5</w:t>
      </w:r>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河南省南阳市北京大道</w:t>
      </w:r>
      <w:r>
        <w:rPr>
          <w:rFonts w:hint="eastAsia" w:ascii="仿宋_GB2312" w:eastAsia="仿宋_GB2312"/>
          <w:sz w:val="24"/>
          <w:lang w:val="en-US" w:eastAsia="zh-CN"/>
        </w:rPr>
        <w:t>1218号南阳</w:t>
      </w:r>
      <w:r>
        <w:rPr>
          <w:rFonts w:hint="eastAsia" w:ascii="仿宋_GB2312" w:eastAsia="仿宋_GB2312"/>
          <w:sz w:val="24"/>
        </w:rPr>
        <w:t>光明光电有限公司</w:t>
      </w:r>
    </w:p>
    <w:p>
      <w:pPr>
        <w:spacing w:line="460" w:lineRule="exact"/>
        <w:ind w:firstLine="480" w:firstLineChars="200"/>
        <w:rPr>
          <w:rFonts w:ascii="仿宋_GB2312" w:hAnsi="华文仿宋"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w:t>
      </w:r>
      <w:r>
        <w:rPr>
          <w:rFonts w:hint="eastAsia" w:ascii="仿宋_GB2312" w:eastAsia="仿宋_GB2312"/>
          <w:sz w:val="24"/>
          <w:lang w:val="en-US" w:eastAsia="zh-CN"/>
        </w:rPr>
        <w:t xml:space="preserve"> </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hint="eastAsia" w:ascii="仿宋_GB2312" w:hAnsi="宋体" w:eastAsia="仿宋_GB2312" w:cs="宋体"/>
          <w:sz w:val="24"/>
          <w:lang w:eastAsia="zh-CN"/>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r>
        <w:rPr>
          <w:rFonts w:hint="eastAsia" w:ascii="仿宋_GB2312" w:hAnsi="宋体" w:eastAsia="仿宋_GB2312" w:cs="宋体"/>
          <w:sz w:val="24"/>
          <w:lang w:eastAsia="zh-CN"/>
        </w:rPr>
        <w:t>（若有）</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r>
        <w:rPr>
          <w:rFonts w:hint="eastAsia" w:ascii="仿宋_GB2312" w:hAnsi="宋体" w:eastAsia="仿宋_GB2312" w:cs="宋体"/>
          <w:sz w:val="24"/>
          <w:lang w:eastAsia="zh-CN"/>
        </w:rPr>
        <w:t>（若有）</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b/>
          <w:sz w:val="32"/>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ind w:firstLine="2570" w:firstLineChars="800"/>
        <w:rPr>
          <w:rFonts w:eastAsia="黑体"/>
          <w:sz w:val="30"/>
          <w:szCs w:val="30"/>
        </w:rPr>
      </w:pPr>
      <w:bookmarkStart w:id="2" w:name="_Toc30147"/>
      <w:r>
        <w:rPr>
          <w:rFonts w:hint="eastAsia"/>
          <w:b/>
          <w:sz w:val="32"/>
        </w:rPr>
        <w:t>第三部分</w:t>
      </w:r>
      <w:r>
        <w:rPr>
          <w:b/>
          <w:sz w:val="32"/>
        </w:rPr>
        <w:t xml:space="preserve"> </w:t>
      </w:r>
      <w:r>
        <w:rPr>
          <w:b/>
          <w:sz w:val="30"/>
          <w:szCs w:val="30"/>
        </w:rPr>
        <w:t xml:space="preserve"> </w:t>
      </w:r>
      <w:r>
        <w:rPr>
          <w:rFonts w:hint="eastAsia" w:ascii="黑体" w:eastAsia="黑体"/>
          <w:sz w:val="30"/>
          <w:szCs w:val="30"/>
          <w:lang w:val="en-US" w:eastAsia="zh-CN"/>
        </w:rPr>
        <w:t>采购</w:t>
      </w:r>
      <w:r>
        <w:rPr>
          <w:rFonts w:hint="eastAsia" w:eastAsia="黑体"/>
          <w:sz w:val="30"/>
          <w:szCs w:val="30"/>
        </w:rPr>
        <w:t>商务条款</w:t>
      </w:r>
      <w:bookmarkEnd w:id="2"/>
    </w:p>
    <w:p>
      <w:pPr>
        <w:spacing w:line="600" w:lineRule="exact"/>
        <w:ind w:firstLine="560" w:firstLineChars="200"/>
        <w:jc w:val="left"/>
        <w:rPr>
          <w:rFonts w:hint="eastAsia" w:ascii="宋体" w:hAnsi="宋体"/>
          <w:sz w:val="28"/>
        </w:rPr>
      </w:pPr>
      <w:r>
        <w:rPr>
          <w:rFonts w:hint="eastAsia" w:ascii="宋体" w:hAnsi="宋体"/>
          <w:sz w:val="28"/>
        </w:rPr>
        <w:t xml:space="preserve">甲方： </w:t>
      </w:r>
      <w:r>
        <w:rPr>
          <w:rFonts w:hint="eastAsia" w:ascii="宋体" w:hAnsi="宋体"/>
          <w:sz w:val="28"/>
          <w:lang w:val="en-US" w:eastAsia="zh-CN"/>
        </w:rPr>
        <w:t xml:space="preserve"> </w:t>
      </w:r>
      <w:r>
        <w:rPr>
          <w:rFonts w:hint="eastAsia" w:ascii="宋体" w:hAnsi="宋体"/>
          <w:sz w:val="28"/>
          <w:u w:val="single"/>
          <w:lang w:val="en-US" w:eastAsia="zh-CN"/>
        </w:rPr>
        <w:t xml:space="preserve"> 南阳光明光电有限公司 </w:t>
      </w:r>
      <w:r>
        <w:rPr>
          <w:rFonts w:hint="eastAsia" w:ascii="宋体" w:hAnsi="宋体"/>
          <w:sz w:val="28"/>
          <w:u w:val="single"/>
        </w:rPr>
        <w:t xml:space="preserve">   </w:t>
      </w:r>
      <w:r>
        <w:rPr>
          <w:rFonts w:hint="eastAsia" w:ascii="宋体" w:hAnsi="宋体"/>
          <w:sz w:val="28"/>
        </w:rPr>
        <w:t xml:space="preserve">  </w:t>
      </w:r>
    </w:p>
    <w:p>
      <w:pPr>
        <w:spacing w:line="600" w:lineRule="exact"/>
        <w:ind w:firstLine="560" w:firstLineChars="200"/>
        <w:jc w:val="left"/>
        <w:rPr>
          <w:rFonts w:hint="eastAsia" w:ascii="宋体" w:hAnsi="宋体"/>
          <w:sz w:val="28"/>
          <w:lang w:val="en-US" w:eastAsia="zh-CN"/>
        </w:rPr>
      </w:pPr>
      <w:r>
        <w:rPr>
          <w:rFonts w:hint="eastAsia" w:ascii="宋体" w:hAnsi="宋体"/>
          <w:sz w:val="28"/>
          <w:lang w:eastAsia="zh-CN"/>
        </w:rPr>
        <w:t>地址：南阳市北京大道</w:t>
      </w:r>
      <w:r>
        <w:rPr>
          <w:rFonts w:hint="eastAsia" w:ascii="宋体" w:hAnsi="宋体"/>
          <w:sz w:val="28"/>
          <w:lang w:val="en-US" w:eastAsia="zh-CN"/>
        </w:rPr>
        <w:t>1218号</w:t>
      </w:r>
    </w:p>
    <w:p>
      <w:pPr>
        <w:spacing w:line="600" w:lineRule="exact"/>
        <w:ind w:firstLine="560" w:firstLineChars="200"/>
        <w:jc w:val="left"/>
        <w:rPr>
          <w:rFonts w:hint="eastAsia" w:ascii="宋体" w:hAnsi="宋体"/>
          <w:sz w:val="28"/>
          <w:u w:val="single"/>
        </w:rPr>
      </w:pPr>
      <w:r>
        <w:rPr>
          <w:rFonts w:hint="eastAsia" w:ascii="宋体" w:hAnsi="宋体"/>
          <w:sz w:val="28"/>
          <w:lang w:val="en-US" w:eastAsia="zh-CN"/>
        </w:rPr>
        <w:t>电话：0377-63873679</w:t>
      </w:r>
      <w:r>
        <w:rPr>
          <w:rFonts w:hint="eastAsia" w:ascii="宋体" w:hAnsi="宋体"/>
          <w:sz w:val="28"/>
        </w:rPr>
        <w:t xml:space="preserve">                                                           </w:t>
      </w:r>
    </w:p>
    <w:p>
      <w:pPr>
        <w:spacing w:line="600" w:lineRule="exact"/>
        <w:ind w:firstLine="560" w:firstLineChars="200"/>
        <w:jc w:val="left"/>
        <w:rPr>
          <w:rFonts w:hint="eastAsia" w:ascii="宋体" w:hAnsi="宋体"/>
          <w:sz w:val="28"/>
        </w:rPr>
      </w:pPr>
      <w:r>
        <w:rPr>
          <w:rFonts w:hint="eastAsia" w:ascii="宋体" w:hAnsi="宋体"/>
          <w:sz w:val="28"/>
        </w:rPr>
        <w:t>乙方：</w:t>
      </w:r>
    </w:p>
    <w:p>
      <w:pPr>
        <w:spacing w:line="600" w:lineRule="exact"/>
        <w:ind w:firstLine="560" w:firstLineChars="200"/>
        <w:jc w:val="left"/>
        <w:rPr>
          <w:rFonts w:hint="eastAsia" w:ascii="宋体" w:hAnsi="宋体"/>
          <w:sz w:val="28"/>
          <w:lang w:eastAsia="zh-CN"/>
        </w:rPr>
      </w:pPr>
      <w:r>
        <w:rPr>
          <w:rFonts w:hint="eastAsia" w:ascii="宋体" w:hAnsi="宋体"/>
          <w:sz w:val="28"/>
          <w:lang w:eastAsia="zh-CN"/>
        </w:rPr>
        <w:t>地址：</w:t>
      </w:r>
    </w:p>
    <w:p>
      <w:pPr>
        <w:spacing w:line="600" w:lineRule="exact"/>
        <w:ind w:firstLine="560" w:firstLineChars="200"/>
        <w:jc w:val="left"/>
        <w:rPr>
          <w:rFonts w:hint="eastAsia" w:ascii="宋体" w:hAnsi="宋体"/>
          <w:sz w:val="28"/>
          <w:u w:val="single"/>
        </w:rPr>
      </w:pPr>
      <w:r>
        <w:rPr>
          <w:rFonts w:hint="eastAsia" w:ascii="宋体" w:hAnsi="宋体"/>
          <w:sz w:val="28"/>
          <w:lang w:eastAsia="zh-CN"/>
        </w:rPr>
        <w:t>电话</w:t>
      </w:r>
      <w:r>
        <w:rPr>
          <w:rFonts w:hint="eastAsia" w:ascii="宋体" w:hAnsi="宋体"/>
          <w:sz w:val="28"/>
        </w:rPr>
        <w:t xml:space="preserve">  </w:t>
      </w:r>
      <w:r>
        <w:rPr>
          <w:rFonts w:hint="eastAsia" w:ascii="宋体" w:hAnsi="宋体"/>
          <w:sz w:val="28"/>
          <w:lang w:eastAsia="zh-CN"/>
        </w:rPr>
        <w:t>：</w:t>
      </w:r>
      <w:r>
        <w:rPr>
          <w:rFonts w:hint="eastAsia" w:ascii="宋体" w:hAnsi="宋体"/>
          <w:sz w:val="28"/>
        </w:rPr>
        <w:t xml:space="preserve">          </w:t>
      </w:r>
    </w:p>
    <w:p>
      <w:pPr>
        <w:spacing w:line="600" w:lineRule="exact"/>
        <w:ind w:firstLine="560" w:firstLineChars="200"/>
        <w:jc w:val="left"/>
        <w:rPr>
          <w:rFonts w:hint="eastAsia" w:ascii="宋体" w:hAnsi="宋体"/>
          <w:sz w:val="28"/>
        </w:rPr>
      </w:pPr>
      <w:r>
        <w:rPr>
          <w:rFonts w:hint="eastAsia" w:ascii="宋体" w:hAnsi="宋体"/>
          <w:sz w:val="28"/>
        </w:rPr>
        <w:t>依据《中华人民共和国</w:t>
      </w:r>
      <w:r>
        <w:rPr>
          <w:rFonts w:hint="eastAsia" w:ascii="宋体" w:hAnsi="宋体"/>
          <w:sz w:val="28"/>
          <w:lang w:eastAsia="zh-CN"/>
        </w:rPr>
        <w:t>民典</w:t>
      </w:r>
      <w:r>
        <w:rPr>
          <w:rFonts w:hint="eastAsia" w:ascii="宋体" w:hAnsi="宋体"/>
          <w:sz w:val="28"/>
        </w:rPr>
        <w:t>法》，结合本</w:t>
      </w:r>
      <w:r>
        <w:rPr>
          <w:rFonts w:hint="eastAsia" w:ascii="宋体" w:hAnsi="宋体"/>
          <w:sz w:val="28"/>
          <w:lang w:eastAsia="zh-CN"/>
        </w:rPr>
        <w:t>项目</w:t>
      </w:r>
      <w:r>
        <w:rPr>
          <w:rFonts w:hint="eastAsia" w:ascii="宋体" w:hAnsi="宋体"/>
          <w:sz w:val="28"/>
        </w:rPr>
        <w:t>的具体内容，双方协商达成如下协议：</w:t>
      </w:r>
    </w:p>
    <w:p>
      <w:pPr>
        <w:numPr>
          <w:ilvl w:val="0"/>
          <w:numId w:val="1"/>
        </w:numPr>
        <w:spacing w:line="600" w:lineRule="exact"/>
        <w:ind w:firstLine="560" w:firstLineChars="200"/>
        <w:jc w:val="left"/>
        <w:rPr>
          <w:rFonts w:hint="eastAsia" w:ascii="宋体" w:hAnsi="宋体"/>
          <w:b/>
          <w:bCs/>
          <w:sz w:val="28"/>
        </w:rPr>
      </w:pPr>
      <w:r>
        <w:rPr>
          <w:rFonts w:hint="eastAsia" w:ascii="宋体" w:hAnsi="宋体"/>
          <w:sz w:val="28"/>
        </w:rPr>
        <w:t xml:space="preserve"> </w:t>
      </w:r>
      <w:r>
        <w:rPr>
          <w:rFonts w:hint="eastAsia" w:ascii="宋体" w:hAnsi="宋体"/>
          <w:b/>
          <w:bCs/>
          <w:sz w:val="28"/>
          <w:lang w:eastAsia="zh-CN"/>
        </w:rPr>
        <w:t>项目</w:t>
      </w:r>
      <w:r>
        <w:rPr>
          <w:rFonts w:hint="eastAsia" w:ascii="宋体" w:hAnsi="宋体"/>
          <w:b/>
          <w:bCs/>
          <w:sz w:val="28"/>
        </w:rPr>
        <w:t>概况</w:t>
      </w:r>
    </w:p>
    <w:p>
      <w:pPr>
        <w:spacing w:line="600" w:lineRule="exact"/>
        <w:ind w:left="420" w:leftChars="200"/>
        <w:jc w:val="left"/>
        <w:rPr>
          <w:rFonts w:hint="default" w:ascii="宋体" w:hAnsi="宋体" w:eastAsia="宋体"/>
          <w:sz w:val="28"/>
          <w:lang w:val="en-US" w:eastAsia="zh-CN"/>
        </w:rPr>
      </w:pPr>
      <w:r>
        <w:rPr>
          <w:rFonts w:hint="eastAsia" w:ascii="宋体" w:hAnsi="宋体"/>
          <w:sz w:val="28"/>
        </w:rPr>
        <w:t xml:space="preserve"> 1.1</w:t>
      </w:r>
      <w:r>
        <w:rPr>
          <w:rFonts w:hint="eastAsia" w:ascii="宋体" w:hAnsi="宋体"/>
          <w:sz w:val="28"/>
          <w:lang w:eastAsia="zh-CN"/>
        </w:rPr>
        <w:t>项目</w:t>
      </w:r>
      <w:r>
        <w:rPr>
          <w:rFonts w:hint="eastAsia" w:ascii="宋体" w:hAnsi="宋体"/>
          <w:sz w:val="28"/>
        </w:rPr>
        <w:t>名称：</w:t>
      </w:r>
      <w:r>
        <w:rPr>
          <w:rFonts w:hint="eastAsia" w:ascii="宋体" w:hAnsi="宋体"/>
          <w:sz w:val="28"/>
          <w:u w:val="single"/>
          <w:lang w:val="en-US" w:eastAsia="zh-CN"/>
        </w:rPr>
        <w:t xml:space="preserve">       </w:t>
      </w:r>
    </w:p>
    <w:p>
      <w:pPr>
        <w:spacing w:line="600" w:lineRule="exact"/>
        <w:ind w:left="420" w:leftChars="200"/>
        <w:jc w:val="left"/>
        <w:rPr>
          <w:rFonts w:hint="default" w:ascii="宋体" w:hAnsi="宋体"/>
          <w:sz w:val="28"/>
          <w:u w:val="single"/>
          <w:lang w:val="en-US"/>
        </w:rPr>
      </w:pPr>
      <w:r>
        <w:rPr>
          <w:rFonts w:hint="eastAsia" w:ascii="宋体" w:hAnsi="宋体"/>
          <w:sz w:val="28"/>
        </w:rPr>
        <w:t xml:space="preserve"> 1.2工程地点</w:t>
      </w:r>
      <w:r>
        <w:rPr>
          <w:rFonts w:hint="eastAsia" w:ascii="宋体" w:hAnsi="宋体"/>
          <w:sz w:val="28"/>
          <w:lang w:eastAsia="zh-CN"/>
        </w:rPr>
        <w:t>：</w:t>
      </w:r>
      <w:r>
        <w:rPr>
          <w:rFonts w:hint="eastAsia" w:ascii="宋体" w:hAnsi="宋体"/>
          <w:sz w:val="28"/>
          <w:u w:val="single"/>
          <w:lang w:val="en-US" w:eastAsia="zh-CN"/>
        </w:rPr>
        <w:t xml:space="preserve">  南阳市北京大道1218号中原电梯厂院内                                  </w:t>
      </w:r>
    </w:p>
    <w:p>
      <w:pPr>
        <w:spacing w:line="600" w:lineRule="exact"/>
        <w:ind w:firstLine="420" w:firstLineChars="150"/>
        <w:jc w:val="left"/>
        <w:rPr>
          <w:rFonts w:hint="default" w:ascii="宋体" w:hAnsi="宋体" w:eastAsia="宋体"/>
          <w:sz w:val="28"/>
          <w:lang w:val="en-US" w:eastAsia="zh-CN"/>
        </w:rPr>
      </w:pPr>
      <w:r>
        <w:rPr>
          <w:rFonts w:hint="eastAsia" w:ascii="宋体" w:hAnsi="宋体"/>
          <w:sz w:val="28"/>
        </w:rPr>
        <w:t xml:space="preserve"> 1.</w:t>
      </w:r>
      <w:r>
        <w:rPr>
          <w:rFonts w:hint="eastAsia" w:ascii="宋体" w:hAnsi="宋体"/>
          <w:sz w:val="28"/>
          <w:lang w:val="en-US" w:eastAsia="zh-CN"/>
        </w:rPr>
        <w:t>3</w:t>
      </w:r>
      <w:r>
        <w:rPr>
          <w:rFonts w:hint="eastAsia" w:ascii="宋体" w:hAnsi="宋体"/>
          <w:sz w:val="28"/>
          <w:lang w:eastAsia="zh-CN"/>
        </w:rPr>
        <w:t>交货</w:t>
      </w:r>
      <w:r>
        <w:rPr>
          <w:rFonts w:hint="eastAsia" w:ascii="宋体" w:hAnsi="宋体"/>
          <w:sz w:val="28"/>
        </w:rPr>
        <w:t>时间：</w:t>
      </w:r>
      <w:r>
        <w:rPr>
          <w:rFonts w:hint="eastAsia" w:ascii="宋体" w:hAnsi="宋体"/>
          <w:sz w:val="28"/>
          <w:u w:val="single"/>
        </w:rPr>
        <w:t xml:space="preserve"> </w:t>
      </w:r>
      <w:r>
        <w:rPr>
          <w:rFonts w:hint="eastAsia" w:ascii="宋体" w:hAnsi="宋体"/>
          <w:sz w:val="28"/>
          <w:u w:val="single"/>
          <w:lang w:val="en-US" w:eastAsia="zh-CN"/>
        </w:rPr>
        <w:t xml:space="preserve">  2021 年     月</w:t>
      </w:r>
      <w:r>
        <w:rPr>
          <w:rFonts w:hint="eastAsia" w:ascii="宋体" w:hAnsi="宋体"/>
          <w:sz w:val="28"/>
          <w:u w:val="single"/>
        </w:rPr>
        <w:t xml:space="preserve"> </w:t>
      </w:r>
      <w:r>
        <w:rPr>
          <w:rFonts w:hint="eastAsia" w:ascii="宋体" w:hAnsi="宋体"/>
          <w:sz w:val="28"/>
          <w:u w:val="single"/>
          <w:lang w:val="en-US" w:eastAsia="zh-CN"/>
        </w:rPr>
        <w:t xml:space="preserve">       日</w:t>
      </w:r>
      <w:r>
        <w:rPr>
          <w:rFonts w:hint="eastAsia" w:ascii="宋体" w:hAnsi="宋体"/>
          <w:sz w:val="28"/>
          <w:u w:val="single"/>
        </w:rPr>
        <w:t xml:space="preserve">  </w:t>
      </w:r>
      <w:r>
        <w:rPr>
          <w:rFonts w:hint="eastAsia" w:ascii="宋体" w:hAnsi="宋体"/>
          <w:sz w:val="28"/>
        </w:rPr>
        <w:t>。</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合同使用的语言文字、标准和使用法律</w:t>
      </w:r>
    </w:p>
    <w:p>
      <w:pPr>
        <w:spacing w:line="600" w:lineRule="exact"/>
        <w:ind w:left="420" w:leftChars="200"/>
        <w:jc w:val="left"/>
        <w:rPr>
          <w:rFonts w:hint="eastAsia" w:ascii="宋体" w:hAnsi="宋体"/>
          <w:sz w:val="28"/>
        </w:rPr>
      </w:pPr>
      <w:r>
        <w:rPr>
          <w:rFonts w:hint="eastAsia" w:ascii="宋体" w:hAnsi="宋体"/>
          <w:sz w:val="28"/>
        </w:rPr>
        <w:t xml:space="preserve"> 2.1合同语言：中文；</w:t>
      </w:r>
    </w:p>
    <w:p>
      <w:pPr>
        <w:spacing w:line="600" w:lineRule="exact"/>
        <w:ind w:left="420" w:leftChars="200"/>
        <w:jc w:val="left"/>
        <w:rPr>
          <w:rFonts w:hint="eastAsia" w:ascii="宋体" w:hAnsi="宋体"/>
          <w:sz w:val="28"/>
        </w:rPr>
      </w:pPr>
      <w:r>
        <w:rPr>
          <w:rFonts w:hint="eastAsia" w:ascii="宋体" w:hAnsi="宋体"/>
          <w:sz w:val="28"/>
        </w:rPr>
        <w:t xml:space="preserve"> 2.2使用法律、法规：中华人民共和国有关法律法规规定；</w:t>
      </w:r>
    </w:p>
    <w:p>
      <w:pPr>
        <w:spacing w:line="600" w:lineRule="exact"/>
        <w:ind w:left="420" w:leftChars="200"/>
        <w:jc w:val="left"/>
        <w:rPr>
          <w:rFonts w:hint="eastAsia" w:ascii="宋体" w:hAnsi="宋体"/>
          <w:sz w:val="28"/>
        </w:rPr>
      </w:pPr>
      <w:r>
        <w:rPr>
          <w:rFonts w:hint="eastAsia" w:ascii="宋体" w:hAnsi="宋体"/>
          <w:sz w:val="28"/>
        </w:rPr>
        <w:t xml:space="preserve"> 2.3适用标准、规范：国家现行有关规定及地方有关规范。</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甲方责任</w:t>
      </w:r>
    </w:p>
    <w:p>
      <w:pPr>
        <w:spacing w:line="600" w:lineRule="exact"/>
        <w:ind w:left="420" w:leftChars="200"/>
        <w:jc w:val="left"/>
        <w:rPr>
          <w:rFonts w:hint="eastAsia" w:ascii="宋体" w:hAnsi="宋体"/>
          <w:sz w:val="28"/>
        </w:rPr>
      </w:pPr>
      <w:r>
        <w:rPr>
          <w:rFonts w:hint="eastAsia" w:ascii="宋体" w:hAnsi="宋体"/>
          <w:sz w:val="28"/>
        </w:rPr>
        <w:t xml:space="preserve"> 3.1为乙方提供设备器材存放场地；</w:t>
      </w:r>
    </w:p>
    <w:p>
      <w:pPr>
        <w:spacing w:line="600" w:lineRule="exact"/>
        <w:ind w:left="420" w:leftChars="200"/>
        <w:jc w:val="left"/>
        <w:rPr>
          <w:rFonts w:hint="eastAsia" w:ascii="宋体" w:hAnsi="宋体" w:eastAsia="宋体"/>
          <w:sz w:val="28"/>
          <w:lang w:val="en-US" w:eastAsia="zh-CN"/>
        </w:rPr>
      </w:pPr>
      <w:r>
        <w:rPr>
          <w:rFonts w:hint="eastAsia" w:ascii="宋体" w:hAnsi="宋体"/>
          <w:sz w:val="28"/>
        </w:rPr>
        <w:t xml:space="preserve"> 3.2提供水源、电</w:t>
      </w:r>
      <w:r>
        <w:rPr>
          <w:rFonts w:hint="eastAsia" w:ascii="宋体" w:hAnsi="宋体"/>
          <w:sz w:val="28"/>
          <w:lang w:val="en-US" w:eastAsia="zh-CN"/>
        </w:rPr>
        <w:t>源。</w:t>
      </w:r>
    </w:p>
    <w:p>
      <w:pPr>
        <w:spacing w:line="600" w:lineRule="exact"/>
        <w:ind w:left="420" w:leftChars="200"/>
        <w:jc w:val="left"/>
        <w:rPr>
          <w:rFonts w:hint="eastAsia" w:ascii="宋体" w:hAnsi="宋体"/>
          <w:sz w:val="28"/>
        </w:rPr>
      </w:pPr>
      <w:r>
        <w:rPr>
          <w:rFonts w:hint="eastAsia" w:ascii="宋体" w:hAnsi="宋体"/>
          <w:sz w:val="28"/>
        </w:rPr>
        <w:t xml:space="preserve"> 3.</w:t>
      </w:r>
      <w:r>
        <w:rPr>
          <w:rFonts w:hint="eastAsia" w:ascii="宋体" w:hAnsi="宋体"/>
          <w:sz w:val="28"/>
          <w:lang w:val="en-US" w:eastAsia="zh-CN"/>
        </w:rPr>
        <w:t>4</w:t>
      </w:r>
      <w:r>
        <w:rPr>
          <w:rFonts w:hint="eastAsia" w:ascii="宋体" w:hAnsi="宋体"/>
          <w:sz w:val="28"/>
        </w:rPr>
        <w:t>如现场发生变动，甲方应书面通知并与乙方办理变更手续。</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乙方责任</w:t>
      </w:r>
    </w:p>
    <w:p>
      <w:pPr>
        <w:tabs>
          <w:tab w:val="left" w:pos="0"/>
        </w:tabs>
        <w:spacing w:line="600" w:lineRule="exact"/>
        <w:ind w:firstLine="560" w:firstLineChars="200"/>
        <w:jc w:val="left"/>
        <w:rPr>
          <w:rFonts w:hint="eastAsia" w:ascii="宋体" w:hAnsi="宋体"/>
          <w:sz w:val="28"/>
        </w:rPr>
      </w:pPr>
      <w:r>
        <w:rPr>
          <w:rFonts w:hint="eastAsia" w:ascii="宋体" w:hAnsi="宋体"/>
          <w:sz w:val="28"/>
        </w:rPr>
        <w:t>4.1按照图纸和国家规范要求施工（包工，包安全，包料）。</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4.2保证按期完工；</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4.3保修期内，免费负责维修；</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4.4接受监理人员监督，设备单位技术指导及甲方全面安全文明施工管理；</w:t>
      </w:r>
    </w:p>
    <w:p>
      <w:pPr>
        <w:tabs>
          <w:tab w:val="left" w:pos="0"/>
        </w:tabs>
        <w:spacing w:line="600" w:lineRule="exact"/>
        <w:ind w:left="420" w:leftChars="200"/>
        <w:jc w:val="left"/>
        <w:rPr>
          <w:rFonts w:hint="eastAsia" w:ascii="宋体" w:hAnsi="宋体"/>
          <w:b/>
          <w:bCs/>
          <w:sz w:val="28"/>
        </w:rPr>
      </w:pPr>
      <w:r>
        <w:rPr>
          <w:rFonts w:hint="eastAsia" w:ascii="宋体" w:hAnsi="宋体"/>
          <w:b/>
          <w:bCs/>
          <w:sz w:val="28"/>
        </w:rPr>
        <w:t>第五条 工期</w:t>
      </w:r>
    </w:p>
    <w:p>
      <w:pPr>
        <w:tabs>
          <w:tab w:val="left" w:pos="0"/>
        </w:tabs>
        <w:spacing w:line="600" w:lineRule="exact"/>
        <w:ind w:left="420" w:leftChars="200"/>
        <w:jc w:val="left"/>
        <w:rPr>
          <w:rFonts w:hint="eastAsia" w:ascii="宋体" w:hAnsi="宋体"/>
          <w:sz w:val="28"/>
        </w:rPr>
      </w:pPr>
      <w:r>
        <w:rPr>
          <w:rFonts w:hint="eastAsia" w:ascii="宋体" w:hAnsi="宋体"/>
          <w:sz w:val="28"/>
        </w:rPr>
        <w:t xml:space="preserve"> 5.1本</w:t>
      </w:r>
      <w:r>
        <w:rPr>
          <w:rFonts w:hint="eastAsia" w:ascii="宋体" w:hAnsi="宋体"/>
          <w:sz w:val="28"/>
          <w:lang w:eastAsia="zh-CN"/>
        </w:rPr>
        <w:t>项目</w:t>
      </w:r>
      <w:r>
        <w:rPr>
          <w:rFonts w:hint="eastAsia" w:ascii="宋体" w:hAnsi="宋体"/>
          <w:sz w:val="28"/>
        </w:rPr>
        <w:t xml:space="preserve">竣工日期为合同签订后 </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u w:val="single"/>
        </w:rPr>
        <w:t xml:space="preserve">  </w:t>
      </w:r>
      <w:r>
        <w:rPr>
          <w:rFonts w:hint="eastAsia" w:ascii="宋体" w:hAnsi="宋体"/>
          <w:sz w:val="28"/>
        </w:rPr>
        <w:t>日（日历工期）；</w:t>
      </w:r>
    </w:p>
    <w:p>
      <w:pPr>
        <w:tabs>
          <w:tab w:val="left" w:pos="0"/>
        </w:tabs>
        <w:spacing w:line="600" w:lineRule="exact"/>
        <w:ind w:left="420" w:leftChars="200"/>
        <w:jc w:val="left"/>
        <w:rPr>
          <w:rFonts w:hint="eastAsia" w:ascii="宋体" w:hAnsi="宋体"/>
          <w:sz w:val="28"/>
        </w:rPr>
      </w:pPr>
      <w:r>
        <w:rPr>
          <w:rFonts w:hint="eastAsia" w:ascii="宋体" w:hAnsi="宋体"/>
          <w:sz w:val="28"/>
        </w:rPr>
        <w:t xml:space="preserve"> 5.2乙方接到</w:t>
      </w:r>
      <w:r>
        <w:rPr>
          <w:rFonts w:hint="eastAsia" w:ascii="宋体" w:hAnsi="宋体"/>
          <w:sz w:val="28"/>
          <w:lang w:val="en-US" w:eastAsia="zh-CN"/>
        </w:rPr>
        <w:t>甲方预付款</w:t>
      </w:r>
      <w:r>
        <w:rPr>
          <w:rFonts w:hint="eastAsia" w:ascii="宋体" w:hAnsi="宋体"/>
          <w:sz w:val="28"/>
        </w:rPr>
        <w:t>后履行；</w:t>
      </w:r>
    </w:p>
    <w:p>
      <w:pPr>
        <w:tabs>
          <w:tab w:val="left" w:pos="0"/>
        </w:tabs>
        <w:spacing w:line="600" w:lineRule="exact"/>
        <w:ind w:left="979" w:leftChars="266" w:hanging="420" w:hangingChars="150"/>
        <w:jc w:val="left"/>
        <w:rPr>
          <w:rFonts w:hint="eastAsia" w:ascii="宋体" w:hAnsi="宋体"/>
          <w:sz w:val="28"/>
        </w:rPr>
      </w:pPr>
      <w:r>
        <w:rPr>
          <w:rFonts w:hint="eastAsia" w:ascii="宋体" w:hAnsi="宋体"/>
          <w:sz w:val="28"/>
        </w:rPr>
        <w:t xml:space="preserve"> 5.3工期顺延条件：①甲方通知停止施工；②因人力不可抗拒的原因；③新增工程量。</w:t>
      </w:r>
    </w:p>
    <w:p>
      <w:pPr>
        <w:tabs>
          <w:tab w:val="left" w:pos="0"/>
          <w:tab w:val="left" w:pos="567"/>
        </w:tabs>
        <w:spacing w:line="600" w:lineRule="exact"/>
        <w:ind w:left="420" w:leftChars="200"/>
        <w:jc w:val="left"/>
        <w:rPr>
          <w:rFonts w:hint="eastAsia" w:ascii="宋体" w:hAnsi="宋体"/>
          <w:b/>
          <w:bCs/>
          <w:sz w:val="28"/>
        </w:rPr>
      </w:pPr>
      <w:r>
        <w:rPr>
          <w:rFonts w:hint="eastAsia" w:ascii="宋体" w:hAnsi="宋体"/>
          <w:b/>
          <w:bCs/>
          <w:sz w:val="28"/>
        </w:rPr>
        <w:t>第六条</w:t>
      </w:r>
      <w:r>
        <w:rPr>
          <w:rFonts w:hint="eastAsia" w:ascii="宋体" w:hAnsi="宋体"/>
          <w:b/>
          <w:bCs/>
          <w:sz w:val="28"/>
          <w:lang w:val="en-US" w:eastAsia="zh-CN"/>
        </w:rPr>
        <w:t xml:space="preserve">  </w:t>
      </w:r>
      <w:r>
        <w:rPr>
          <w:rFonts w:hint="eastAsia" w:ascii="宋体" w:hAnsi="宋体"/>
          <w:b/>
          <w:bCs/>
          <w:sz w:val="28"/>
        </w:rPr>
        <w:t>质量</w:t>
      </w:r>
    </w:p>
    <w:p>
      <w:pPr>
        <w:tabs>
          <w:tab w:val="left" w:pos="0"/>
          <w:tab w:val="left" w:pos="567"/>
        </w:tabs>
        <w:spacing w:line="600" w:lineRule="exact"/>
        <w:ind w:left="420" w:leftChars="200"/>
        <w:jc w:val="left"/>
        <w:rPr>
          <w:rFonts w:hint="eastAsia" w:ascii="宋体" w:hAnsi="宋体"/>
          <w:sz w:val="28"/>
        </w:rPr>
      </w:pPr>
      <w:r>
        <w:rPr>
          <w:rFonts w:hint="eastAsia" w:ascii="宋体" w:hAnsi="宋体"/>
          <w:sz w:val="28"/>
        </w:rPr>
        <w:t>按国家规范规定验收合格。</w:t>
      </w:r>
    </w:p>
    <w:p>
      <w:pPr>
        <w:numPr>
          <w:ilvl w:val="0"/>
          <w:numId w:val="2"/>
        </w:numPr>
        <w:tabs>
          <w:tab w:val="left" w:pos="0"/>
        </w:tabs>
        <w:spacing w:line="600" w:lineRule="exact"/>
        <w:ind w:firstLine="422" w:firstLineChars="150"/>
        <w:jc w:val="left"/>
        <w:rPr>
          <w:rFonts w:hint="eastAsia" w:ascii="宋体" w:hAnsi="宋体"/>
          <w:b/>
          <w:bCs/>
          <w:sz w:val="28"/>
        </w:rPr>
      </w:pPr>
      <w:r>
        <w:rPr>
          <w:rFonts w:hint="eastAsia" w:ascii="宋体" w:hAnsi="宋体"/>
          <w:b/>
          <w:bCs/>
          <w:sz w:val="28"/>
        </w:rPr>
        <w:t>合同价款及调整</w:t>
      </w:r>
    </w:p>
    <w:p>
      <w:pPr>
        <w:tabs>
          <w:tab w:val="left" w:pos="0"/>
        </w:tabs>
        <w:spacing w:line="600" w:lineRule="exact"/>
        <w:ind w:left="15" w:leftChars="7" w:firstLine="579" w:firstLineChars="207"/>
        <w:jc w:val="left"/>
        <w:rPr>
          <w:rFonts w:hint="eastAsia" w:ascii="宋体" w:hAnsi="宋体"/>
          <w:sz w:val="28"/>
        </w:rPr>
      </w:pPr>
      <w:r>
        <w:rPr>
          <w:rFonts w:hint="eastAsia" w:ascii="宋体" w:hAnsi="宋体"/>
          <w:sz w:val="28"/>
        </w:rPr>
        <w:t>7.1合同价： 本</w:t>
      </w:r>
      <w:r>
        <w:rPr>
          <w:rFonts w:hint="eastAsia" w:ascii="宋体" w:hAnsi="宋体"/>
          <w:sz w:val="28"/>
          <w:lang w:eastAsia="zh-CN"/>
        </w:rPr>
        <w:t>项目</w:t>
      </w:r>
      <w:r>
        <w:rPr>
          <w:rFonts w:hint="eastAsia" w:ascii="宋体" w:hAnsi="宋体"/>
          <w:sz w:val="28"/>
        </w:rPr>
        <w:t>合同价款</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rPr>
        <w:t>元，</w:t>
      </w:r>
      <w:r>
        <w:rPr>
          <w:rFonts w:hint="eastAsia" w:ascii="宋体" w:hAnsi="宋体"/>
          <w:sz w:val="28"/>
          <w:lang w:eastAsia="zh-CN"/>
        </w:rPr>
        <w:t>（</w:t>
      </w:r>
      <w:r>
        <w:rPr>
          <w:rFonts w:hint="eastAsia" w:ascii="宋体" w:hAnsi="宋体"/>
          <w:sz w:val="28"/>
          <w:lang w:val="en-US" w:eastAsia="zh-CN"/>
        </w:rPr>
        <w:t>此报价含13%增值税发票</w:t>
      </w:r>
      <w:r>
        <w:rPr>
          <w:rFonts w:hint="eastAsia" w:ascii="宋体" w:hAnsi="宋体"/>
          <w:sz w:val="28"/>
          <w:lang w:eastAsia="zh-CN"/>
        </w:rPr>
        <w:t>）</w:t>
      </w:r>
      <w:r>
        <w:rPr>
          <w:rFonts w:hint="eastAsia" w:ascii="宋体" w:hAnsi="宋体"/>
          <w:sz w:val="28"/>
        </w:rPr>
        <w:t>作为施工期间的拨款依据。</w:t>
      </w:r>
    </w:p>
    <w:p>
      <w:pPr>
        <w:tabs>
          <w:tab w:val="left" w:pos="0"/>
        </w:tabs>
        <w:spacing w:line="600" w:lineRule="exact"/>
        <w:ind w:left="15" w:leftChars="7" w:firstLine="299" w:firstLineChars="107"/>
        <w:jc w:val="left"/>
        <w:rPr>
          <w:rFonts w:hint="default" w:ascii="宋体" w:hAnsi="宋体" w:eastAsia="宋体"/>
          <w:sz w:val="28"/>
          <w:szCs w:val="21"/>
          <w:lang w:val="en-US" w:eastAsia="zh-CN"/>
        </w:rPr>
      </w:pPr>
      <w:r>
        <w:rPr>
          <w:rFonts w:hint="eastAsia" w:ascii="宋体" w:hAnsi="宋体"/>
          <w:sz w:val="28"/>
        </w:rPr>
        <w:t xml:space="preserve"> 7.2双方约定合同价款调整因素：</w:t>
      </w:r>
      <w:r>
        <w:rPr>
          <w:rFonts w:hint="eastAsia" w:ascii="宋体" w:hAnsi="宋体"/>
          <w:sz w:val="28"/>
          <w:szCs w:val="21"/>
        </w:rPr>
        <w:t>①</w:t>
      </w:r>
      <w:r>
        <w:rPr>
          <w:rFonts w:hint="eastAsia" w:ascii="宋体" w:hAnsi="宋体"/>
          <w:sz w:val="28"/>
        </w:rPr>
        <w:t>设计变更；</w:t>
      </w:r>
      <w:r>
        <w:rPr>
          <w:rFonts w:hint="eastAsia" w:ascii="宋体" w:hAnsi="宋体"/>
          <w:sz w:val="28"/>
          <w:szCs w:val="21"/>
        </w:rPr>
        <w:t>②甲方签证认可的增减工程量和甲方的认质认价；</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支付办法</w:t>
      </w:r>
    </w:p>
    <w:p>
      <w:pPr>
        <w:tabs>
          <w:tab w:val="left" w:pos="0"/>
        </w:tabs>
        <w:spacing w:line="600" w:lineRule="exact"/>
        <w:ind w:left="15" w:leftChars="7" w:firstLine="299" w:firstLineChars="107"/>
        <w:jc w:val="left"/>
        <w:rPr>
          <w:rFonts w:hint="default" w:ascii="宋体" w:hAnsi="宋体"/>
          <w:sz w:val="28"/>
          <w:lang w:val="en-US" w:eastAsia="zh-CN"/>
        </w:rPr>
      </w:pPr>
      <w:r>
        <w:rPr>
          <w:rFonts w:hint="eastAsia" w:ascii="宋体" w:hAnsi="宋体"/>
          <w:sz w:val="28"/>
        </w:rPr>
        <w:t xml:space="preserve"> 8.1合同签订后</w:t>
      </w:r>
      <w:r>
        <w:rPr>
          <w:rFonts w:hint="eastAsia" w:ascii="宋体" w:hAnsi="宋体"/>
          <w:sz w:val="28"/>
          <w:u w:val="single"/>
          <w:lang w:val="en-US" w:eastAsia="zh-CN"/>
        </w:rPr>
        <w:t>3</w:t>
      </w:r>
      <w:r>
        <w:rPr>
          <w:rFonts w:hint="eastAsia" w:ascii="宋体" w:hAnsi="宋体"/>
          <w:sz w:val="28"/>
        </w:rPr>
        <w:t>日内预付</w:t>
      </w:r>
      <w:r>
        <w:rPr>
          <w:rFonts w:hint="eastAsia" w:ascii="宋体" w:hAnsi="宋体"/>
          <w:sz w:val="28"/>
          <w:lang w:val="en-US" w:eastAsia="zh-CN"/>
        </w:rPr>
        <w:t>材料</w:t>
      </w:r>
      <w:r>
        <w:rPr>
          <w:rFonts w:hint="eastAsia" w:ascii="宋体" w:hAnsi="宋体"/>
          <w:sz w:val="28"/>
        </w:rPr>
        <w:t>款</w:t>
      </w:r>
      <w:r>
        <w:rPr>
          <w:rFonts w:hint="eastAsia" w:ascii="宋体" w:hAnsi="宋体"/>
          <w:sz w:val="28"/>
          <w:u w:val="single"/>
        </w:rPr>
        <w:t xml:space="preserve"> </w:t>
      </w:r>
      <w:r>
        <w:rPr>
          <w:rFonts w:hint="eastAsia" w:ascii="宋体" w:hAnsi="宋体"/>
          <w:sz w:val="28"/>
          <w:u w:val="single"/>
          <w:lang w:val="en-US" w:eastAsia="zh-CN"/>
        </w:rPr>
        <w:t>30%</w:t>
      </w:r>
      <w:r>
        <w:rPr>
          <w:rFonts w:hint="eastAsia" w:ascii="宋体" w:hAnsi="宋体"/>
          <w:sz w:val="28"/>
          <w:u w:val="none"/>
          <w:lang w:val="en-US" w:eastAsia="zh-CN"/>
        </w:rPr>
        <w:t>元,配电柜到厂后再付</w:t>
      </w:r>
      <w:r>
        <w:rPr>
          <w:rFonts w:hint="eastAsia" w:ascii="宋体" w:hAnsi="宋体"/>
          <w:sz w:val="28"/>
          <w:u w:val="single"/>
          <w:lang w:val="en-US" w:eastAsia="zh-CN"/>
        </w:rPr>
        <w:t>30%，</w:t>
      </w:r>
      <w:r>
        <w:rPr>
          <w:rFonts w:hint="eastAsia" w:ascii="宋体" w:hAnsi="宋体"/>
          <w:sz w:val="28"/>
          <w:lang w:val="en-US" w:eastAsia="zh-CN"/>
        </w:rPr>
        <w:t>验收</w:t>
      </w:r>
      <w:r>
        <w:rPr>
          <w:rFonts w:hint="eastAsia" w:ascii="宋体" w:hAnsi="宋体"/>
          <w:sz w:val="28"/>
          <w:lang w:eastAsia="zh-CN"/>
        </w:rPr>
        <w:t>合格</w:t>
      </w:r>
      <w:r>
        <w:rPr>
          <w:rFonts w:hint="eastAsia" w:ascii="宋体" w:hAnsi="宋体"/>
          <w:sz w:val="28"/>
        </w:rPr>
        <w:t>完成</w:t>
      </w:r>
      <w:r>
        <w:rPr>
          <w:rFonts w:hint="eastAsia" w:ascii="宋体" w:hAnsi="宋体"/>
          <w:sz w:val="28"/>
          <w:lang w:val="en-US" w:eastAsia="zh-CN"/>
        </w:rPr>
        <w:t>后，10个工作日</w:t>
      </w:r>
      <w:r>
        <w:rPr>
          <w:rFonts w:hint="eastAsia" w:ascii="宋体" w:hAnsi="宋体"/>
          <w:sz w:val="28"/>
        </w:rPr>
        <w:t>再付</w:t>
      </w:r>
      <w:r>
        <w:rPr>
          <w:rFonts w:hint="eastAsia" w:ascii="宋体" w:hAnsi="宋体"/>
          <w:sz w:val="28"/>
          <w:u w:val="single"/>
        </w:rPr>
        <w:t xml:space="preserve"> </w:t>
      </w:r>
      <w:r>
        <w:rPr>
          <w:rFonts w:hint="eastAsia" w:ascii="宋体" w:hAnsi="宋体"/>
          <w:sz w:val="28"/>
          <w:u w:val="single"/>
          <w:lang w:val="en-US" w:eastAsia="zh-CN"/>
        </w:rPr>
        <w:t xml:space="preserve"> 30% 元</w:t>
      </w:r>
      <w:r>
        <w:rPr>
          <w:rFonts w:hint="eastAsia" w:ascii="宋体" w:hAnsi="宋体"/>
          <w:sz w:val="28"/>
          <w:lang w:eastAsia="zh-CN"/>
        </w:rPr>
        <w:t>，</w:t>
      </w:r>
      <w:r>
        <w:rPr>
          <w:rFonts w:hint="eastAsia" w:ascii="宋体" w:hAnsi="宋体"/>
          <w:sz w:val="28"/>
          <w:lang w:val="en-US" w:eastAsia="zh-CN"/>
        </w:rPr>
        <w:t>余下</w:t>
      </w:r>
      <w:r>
        <w:rPr>
          <w:rFonts w:hint="eastAsia" w:ascii="宋体" w:hAnsi="宋体"/>
          <w:sz w:val="28"/>
          <w:u w:val="single"/>
          <w:lang w:val="en-US" w:eastAsia="zh-CN"/>
        </w:rPr>
        <w:t>10%</w:t>
      </w:r>
      <w:r>
        <w:rPr>
          <w:rFonts w:hint="eastAsia" w:ascii="宋体" w:hAnsi="宋体"/>
          <w:sz w:val="28"/>
          <w:lang w:val="en-US" w:eastAsia="zh-CN"/>
        </w:rPr>
        <w:t xml:space="preserve"> 尾款60天内付清。</w:t>
      </w:r>
    </w:p>
    <w:p>
      <w:pPr>
        <w:tabs>
          <w:tab w:val="left" w:pos="0"/>
        </w:tabs>
        <w:spacing w:line="600" w:lineRule="exact"/>
        <w:ind w:left="15" w:leftChars="7" w:firstLine="301" w:firstLineChars="107"/>
        <w:jc w:val="left"/>
        <w:rPr>
          <w:rFonts w:hint="eastAsia" w:ascii="宋体" w:hAnsi="宋体"/>
          <w:b/>
          <w:bCs/>
          <w:sz w:val="28"/>
        </w:rPr>
      </w:pPr>
      <w:r>
        <w:rPr>
          <w:rFonts w:hint="eastAsia" w:ascii="宋体" w:hAnsi="宋体"/>
          <w:b/>
          <w:bCs/>
          <w:sz w:val="28"/>
        </w:rPr>
        <w:t>质量保修</w:t>
      </w:r>
    </w:p>
    <w:p>
      <w:pPr>
        <w:tabs>
          <w:tab w:val="left" w:pos="0"/>
        </w:tabs>
        <w:spacing w:line="600" w:lineRule="exact"/>
        <w:ind w:left="315" w:leftChars="150"/>
        <w:jc w:val="left"/>
        <w:rPr>
          <w:rFonts w:hint="eastAsia" w:ascii="宋体" w:hAnsi="宋体"/>
          <w:sz w:val="28"/>
        </w:rPr>
      </w:pPr>
      <w:r>
        <w:rPr>
          <w:rFonts w:hint="eastAsia" w:ascii="宋体" w:hAnsi="宋体"/>
          <w:b/>
          <w:bCs/>
          <w:sz w:val="28"/>
        </w:rPr>
        <w:t xml:space="preserve"> </w:t>
      </w:r>
      <w:r>
        <w:rPr>
          <w:rFonts w:hint="eastAsia" w:ascii="宋体" w:hAnsi="宋体"/>
          <w:sz w:val="28"/>
        </w:rPr>
        <w:t>9.1本</w:t>
      </w:r>
      <w:r>
        <w:rPr>
          <w:rFonts w:hint="eastAsia" w:ascii="宋体" w:hAnsi="宋体"/>
          <w:sz w:val="28"/>
          <w:lang w:eastAsia="zh-CN"/>
        </w:rPr>
        <w:t>项目</w:t>
      </w:r>
      <w:r>
        <w:rPr>
          <w:rFonts w:hint="eastAsia" w:ascii="宋体" w:hAnsi="宋体"/>
          <w:sz w:val="28"/>
        </w:rPr>
        <w:t>负责质量保修期为壹年（交工后开始计算），</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9.2乙方在接到甲方维修通知后</w:t>
      </w:r>
      <w:r>
        <w:rPr>
          <w:rFonts w:hint="eastAsia" w:ascii="宋体" w:hAnsi="宋体"/>
          <w:sz w:val="28"/>
          <w:lang w:val="en-US" w:eastAsia="zh-CN"/>
        </w:rPr>
        <w:t>5</w:t>
      </w:r>
      <w:r>
        <w:rPr>
          <w:rFonts w:hint="eastAsia" w:ascii="宋体" w:hAnsi="宋体"/>
          <w:sz w:val="28"/>
        </w:rPr>
        <w:t>小时内到达现场并及时处理。</w:t>
      </w:r>
    </w:p>
    <w:p>
      <w:pPr>
        <w:tabs>
          <w:tab w:val="left" w:pos="0"/>
        </w:tabs>
        <w:spacing w:line="600" w:lineRule="exact"/>
        <w:ind w:left="15" w:leftChars="7" w:firstLine="299" w:firstLineChars="107"/>
        <w:jc w:val="left"/>
        <w:rPr>
          <w:rFonts w:hint="eastAsia" w:ascii="宋体" w:hAnsi="宋体" w:eastAsia="宋体"/>
          <w:sz w:val="28"/>
          <w:lang w:eastAsia="zh-CN"/>
        </w:rPr>
      </w:pPr>
      <w:r>
        <w:rPr>
          <w:rFonts w:hint="eastAsia" w:ascii="宋体" w:hAnsi="宋体"/>
          <w:sz w:val="28"/>
        </w:rPr>
        <w:t xml:space="preserve"> 9.3在负责保修期内，乙方应有专人负责该项目的保修工作</w:t>
      </w:r>
      <w:r>
        <w:rPr>
          <w:rFonts w:hint="eastAsia" w:ascii="宋体" w:hAnsi="宋体"/>
          <w:sz w:val="28"/>
          <w:lang w:eastAsia="zh-CN"/>
        </w:rPr>
        <w:t>。</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验收</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1</w:t>
      </w:r>
      <w:r>
        <w:rPr>
          <w:rFonts w:hint="eastAsia" w:ascii="宋体" w:hAnsi="宋体"/>
          <w:sz w:val="28"/>
        </w:rPr>
        <w:t>乙方邀请甲方组织验收；</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2</w:t>
      </w:r>
      <w:r>
        <w:rPr>
          <w:rFonts w:hint="eastAsia" w:ascii="宋体" w:hAnsi="宋体"/>
          <w:sz w:val="28"/>
        </w:rPr>
        <w:t>经验收合格后，三日内双方进行交接。</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3</w:t>
      </w:r>
      <w:r>
        <w:rPr>
          <w:rFonts w:hint="eastAsia" w:ascii="宋体" w:hAnsi="宋体"/>
          <w:sz w:val="28"/>
        </w:rPr>
        <w:t>验收合格后若甲方另提出修改方案，乙方应按要求修改，费用由甲方承担。</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违约</w:t>
      </w:r>
    </w:p>
    <w:p>
      <w:pPr>
        <w:tabs>
          <w:tab w:val="left" w:pos="0"/>
        </w:tabs>
        <w:spacing w:line="600" w:lineRule="exact"/>
        <w:ind w:left="15" w:leftChars="7" w:firstLine="301" w:firstLineChars="107"/>
        <w:jc w:val="left"/>
        <w:rPr>
          <w:rFonts w:hint="eastAsia" w:ascii="宋体" w:hAnsi="宋体"/>
          <w:sz w:val="28"/>
        </w:rPr>
      </w:pPr>
      <w:r>
        <w:rPr>
          <w:rFonts w:hint="eastAsia" w:ascii="宋体" w:hAnsi="宋体"/>
          <w:b/>
          <w:bCs/>
          <w:sz w:val="28"/>
        </w:rPr>
        <w:t xml:space="preserve"> </w:t>
      </w:r>
      <w:r>
        <w:rPr>
          <w:rFonts w:hint="eastAsia" w:ascii="宋体" w:hAnsi="宋体"/>
          <w:sz w:val="28"/>
        </w:rPr>
        <w:t>11.1本</w:t>
      </w:r>
      <w:r>
        <w:rPr>
          <w:rFonts w:hint="eastAsia" w:ascii="宋体" w:hAnsi="宋体"/>
          <w:sz w:val="28"/>
          <w:lang w:eastAsia="zh-CN"/>
        </w:rPr>
        <w:t>项目</w:t>
      </w:r>
      <w:r>
        <w:rPr>
          <w:rFonts w:hint="eastAsia" w:ascii="宋体" w:hAnsi="宋体"/>
          <w:sz w:val="28"/>
        </w:rPr>
        <w:t>严禁转包，发现转包视为违约，同时甲方有权终止合同。</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11.</w:t>
      </w:r>
      <w:r>
        <w:rPr>
          <w:rFonts w:hint="eastAsia" w:ascii="宋体" w:hAnsi="宋体"/>
          <w:sz w:val="28"/>
          <w:lang w:val="en-US" w:eastAsia="zh-CN"/>
        </w:rPr>
        <w:t>2</w:t>
      </w:r>
      <w:r>
        <w:rPr>
          <w:rFonts w:hint="eastAsia" w:ascii="宋体" w:hAnsi="宋体"/>
          <w:sz w:val="28"/>
        </w:rPr>
        <w:t>甲方不按合同约定履行自己的义务，应承担违约责任；</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11.</w:t>
      </w:r>
      <w:r>
        <w:rPr>
          <w:rFonts w:hint="eastAsia" w:ascii="宋体" w:hAnsi="宋体"/>
          <w:sz w:val="28"/>
          <w:lang w:val="en-US" w:eastAsia="zh-CN"/>
        </w:rPr>
        <w:t>3</w:t>
      </w:r>
      <w:r>
        <w:rPr>
          <w:rFonts w:hint="eastAsia" w:ascii="宋体" w:hAnsi="宋体"/>
          <w:sz w:val="28"/>
        </w:rPr>
        <w:t>若有违约，违约方向对方按照合同价款的20%支付违约金，损失另计。</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安全施工</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乙方必须按照国家规定，安全文明施工、持证上岗。</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lang w:eastAsia="zh-CN"/>
        </w:rPr>
        <w:t>项目</w:t>
      </w:r>
      <w:r>
        <w:rPr>
          <w:rFonts w:hint="eastAsia" w:ascii="宋体" w:hAnsi="宋体"/>
          <w:b/>
          <w:bCs/>
          <w:sz w:val="28"/>
        </w:rPr>
        <w:t>停止施工或暂缓施工</w:t>
      </w:r>
    </w:p>
    <w:p>
      <w:pPr>
        <w:tabs>
          <w:tab w:val="left" w:pos="0"/>
        </w:tabs>
        <w:spacing w:line="600" w:lineRule="exact"/>
        <w:ind w:left="15" w:leftChars="7" w:firstLine="301" w:firstLineChars="107"/>
        <w:jc w:val="left"/>
        <w:rPr>
          <w:rFonts w:hint="eastAsia" w:ascii="宋体" w:hAnsi="宋体"/>
          <w:sz w:val="28"/>
        </w:rPr>
      </w:pPr>
      <w:r>
        <w:rPr>
          <w:rFonts w:hint="eastAsia" w:ascii="宋体" w:hAnsi="宋体"/>
          <w:b/>
          <w:bCs/>
          <w:sz w:val="28"/>
        </w:rPr>
        <w:t xml:space="preserve"> </w:t>
      </w:r>
      <w:r>
        <w:rPr>
          <w:rFonts w:hint="eastAsia" w:ascii="宋体" w:hAnsi="宋体"/>
          <w:sz w:val="28"/>
        </w:rPr>
        <w:t>由于政策变化，不可抗力以及甲、乙双方之外原因导致</w:t>
      </w:r>
      <w:r>
        <w:rPr>
          <w:rFonts w:hint="eastAsia" w:ascii="宋体" w:hAnsi="宋体"/>
          <w:sz w:val="28"/>
          <w:lang w:eastAsia="zh-CN"/>
        </w:rPr>
        <w:t>项目</w:t>
      </w:r>
      <w:r>
        <w:rPr>
          <w:rFonts w:hint="eastAsia" w:ascii="宋体" w:hAnsi="宋体"/>
          <w:sz w:val="28"/>
        </w:rPr>
        <w:t>停止施工或暂缓施工，使合同不能继续履行的，乙方应妥善做好已完工工程及设备的保护移交工作，按甲方要求将自有机械设备和人员撤出施工现场，甲方应为乙方撤出提供必要条件，并按合同规定比例支付已完工程价款。</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其它未尽事宜按有关规程、法规及法律执行，或通过双方协商解决。</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争议</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14.1首先双方协商解决，协商不成按本条例14.2、14.3款执行；</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14.2向</w:t>
      </w:r>
      <w:r>
        <w:rPr>
          <w:rFonts w:hint="eastAsia" w:ascii="宋体" w:hAnsi="宋体"/>
          <w:sz w:val="28"/>
          <w:lang w:eastAsia="zh-CN"/>
        </w:rPr>
        <w:t>项目</w:t>
      </w:r>
      <w:r>
        <w:rPr>
          <w:rFonts w:hint="eastAsia" w:ascii="宋体" w:hAnsi="宋体"/>
          <w:sz w:val="28"/>
        </w:rPr>
        <w:t>所在地的经济合同仲裁机关申请仲裁；</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14.3向</w:t>
      </w:r>
      <w:r>
        <w:rPr>
          <w:rFonts w:hint="eastAsia" w:ascii="宋体" w:hAnsi="宋体"/>
          <w:sz w:val="28"/>
          <w:lang w:eastAsia="zh-CN"/>
        </w:rPr>
        <w:t>项目</w:t>
      </w:r>
      <w:r>
        <w:rPr>
          <w:rFonts w:hint="eastAsia" w:ascii="宋体" w:hAnsi="宋体"/>
          <w:sz w:val="28"/>
        </w:rPr>
        <w:t>所在地的人民法院起诉。</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合同生效及终止</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本合同自双方签字、盖章后即日生效；履行完全部义务后终止。</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w:t>
      </w:r>
      <w:r>
        <w:rPr>
          <w:rFonts w:hint="eastAsia" w:ascii="宋体" w:hAnsi="宋体"/>
          <w:b/>
          <w:bCs/>
          <w:sz w:val="28"/>
        </w:rPr>
        <w:t>第十六条</w:t>
      </w:r>
      <w:r>
        <w:rPr>
          <w:rFonts w:hint="eastAsia" w:ascii="宋体" w:hAnsi="宋体"/>
          <w:sz w:val="28"/>
        </w:rPr>
        <w:t xml:space="preserve"> 本合同一式</w:t>
      </w:r>
      <w:r>
        <w:rPr>
          <w:rFonts w:hint="eastAsia" w:ascii="宋体" w:hAnsi="宋体"/>
          <w:sz w:val="28"/>
          <w:lang w:eastAsia="zh-CN"/>
        </w:rPr>
        <w:t>三</w:t>
      </w:r>
      <w:r>
        <w:rPr>
          <w:rFonts w:hint="eastAsia" w:ascii="宋体" w:hAnsi="宋体"/>
          <w:sz w:val="28"/>
        </w:rPr>
        <w:t>份，</w:t>
      </w:r>
      <w:r>
        <w:rPr>
          <w:rFonts w:hint="eastAsia" w:ascii="宋体" w:hAnsi="宋体"/>
          <w:sz w:val="28"/>
          <w:lang w:eastAsia="zh-CN"/>
        </w:rPr>
        <w:t>甲</w:t>
      </w:r>
      <w:r>
        <w:rPr>
          <w:rFonts w:hint="eastAsia" w:ascii="宋体" w:hAnsi="宋体"/>
          <w:sz w:val="28"/>
        </w:rPr>
        <w:t>方持</w:t>
      </w:r>
      <w:r>
        <w:rPr>
          <w:rFonts w:hint="eastAsia" w:ascii="宋体" w:hAnsi="宋体"/>
          <w:sz w:val="28"/>
          <w:lang w:eastAsia="zh-CN"/>
        </w:rPr>
        <w:t>二</w:t>
      </w:r>
      <w:r>
        <w:rPr>
          <w:rFonts w:hint="eastAsia" w:ascii="宋体" w:hAnsi="宋体"/>
          <w:sz w:val="28"/>
        </w:rPr>
        <w:t>份</w:t>
      </w:r>
      <w:r>
        <w:rPr>
          <w:rFonts w:hint="eastAsia" w:ascii="宋体" w:hAnsi="宋体"/>
          <w:sz w:val="28"/>
          <w:lang w:eastAsia="zh-CN"/>
        </w:rPr>
        <w:t>、乙方</w:t>
      </w:r>
      <w:r>
        <w:rPr>
          <w:rFonts w:hint="eastAsia" w:ascii="宋体" w:hAnsi="宋体"/>
          <w:sz w:val="28"/>
        </w:rPr>
        <w:t>持</w:t>
      </w:r>
      <w:r>
        <w:rPr>
          <w:rFonts w:hint="eastAsia" w:ascii="宋体" w:hAnsi="宋体"/>
          <w:sz w:val="28"/>
          <w:lang w:eastAsia="zh-CN"/>
        </w:rPr>
        <w:t>一份</w:t>
      </w:r>
      <w:r>
        <w:rPr>
          <w:rFonts w:hint="eastAsia" w:ascii="宋体" w:hAnsi="宋体"/>
          <w:sz w:val="28"/>
        </w:rPr>
        <w:t>。</w:t>
      </w:r>
    </w:p>
    <w:p>
      <w:pPr>
        <w:spacing w:line="600" w:lineRule="exact"/>
        <w:jc w:val="left"/>
        <w:rPr>
          <w:rFonts w:hint="eastAsia" w:ascii="宋体" w:hAnsi="宋体"/>
          <w:sz w:val="28"/>
          <w:szCs w:val="22"/>
        </w:rPr>
      </w:pPr>
    </w:p>
    <w:p>
      <w:pPr>
        <w:spacing w:line="600" w:lineRule="exact"/>
        <w:jc w:val="left"/>
        <w:rPr>
          <w:rFonts w:hint="eastAsia" w:ascii="宋体" w:hAnsi="宋体"/>
          <w:sz w:val="28"/>
          <w:szCs w:val="22"/>
        </w:rPr>
      </w:pPr>
      <w:r>
        <w:rPr>
          <w:rFonts w:hint="eastAsia" w:ascii="宋体" w:hAnsi="宋体"/>
          <w:sz w:val="28"/>
          <w:szCs w:val="22"/>
        </w:rPr>
        <w:t xml:space="preserve">   甲方（盖章）：                     乙方（盖章）：</w:t>
      </w:r>
    </w:p>
    <w:p>
      <w:pPr>
        <w:spacing w:line="600" w:lineRule="exact"/>
        <w:ind w:firstLine="280" w:firstLineChars="100"/>
        <w:jc w:val="left"/>
        <w:rPr>
          <w:rFonts w:hint="eastAsia" w:ascii="宋体" w:hAnsi="宋体"/>
          <w:sz w:val="28"/>
          <w:szCs w:val="22"/>
        </w:rPr>
      </w:pPr>
      <w:r>
        <w:rPr>
          <w:rFonts w:hint="eastAsia" w:ascii="宋体" w:hAnsi="宋体"/>
          <w:sz w:val="28"/>
          <w:szCs w:val="22"/>
        </w:rPr>
        <w:t xml:space="preserve"> 电      话：                       电      话：</w:t>
      </w:r>
    </w:p>
    <w:p>
      <w:pPr>
        <w:spacing w:line="600" w:lineRule="exact"/>
        <w:jc w:val="left"/>
        <w:rPr>
          <w:rFonts w:hint="eastAsia" w:ascii="宋体" w:hAnsi="宋体"/>
          <w:sz w:val="28"/>
          <w:szCs w:val="22"/>
        </w:rPr>
      </w:pPr>
    </w:p>
    <w:p>
      <w:pPr>
        <w:spacing w:line="600" w:lineRule="exact"/>
        <w:jc w:val="left"/>
        <w:rPr>
          <w:rFonts w:hint="eastAsia" w:ascii="宋体" w:hAnsi="宋体"/>
          <w:sz w:val="28"/>
          <w:szCs w:val="22"/>
        </w:rPr>
      </w:pPr>
      <w:r>
        <w:rPr>
          <w:rFonts w:hint="eastAsia" w:ascii="宋体" w:hAnsi="宋体"/>
          <w:sz w:val="28"/>
          <w:szCs w:val="22"/>
        </w:rPr>
        <w:t xml:space="preserve">                                签约时间：    年    月    日</w:t>
      </w: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bookmarkStart w:id="3" w:name="_Toc10213"/>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b/>
          <w:sz w:val="24"/>
        </w:rPr>
      </w:pPr>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bookmarkEnd w:id="3"/>
    </w:p>
    <w:p>
      <w:pPr>
        <w:widowControl w:val="0"/>
        <w:numPr>
          <w:ilvl w:val="0"/>
          <w:numId w:val="0"/>
        </w:numPr>
        <w:ind w:firstLine="640" w:firstLineChars="200"/>
        <w:jc w:val="both"/>
        <w:rPr>
          <w:rFonts w:hint="eastAsia"/>
          <w:sz w:val="32"/>
          <w:szCs w:val="32"/>
        </w:rPr>
      </w:pPr>
      <w:r>
        <w:rPr>
          <w:rFonts w:hint="eastAsia"/>
          <w:sz w:val="32"/>
          <w:szCs w:val="32"/>
          <w:lang w:eastAsia="zh-CN"/>
        </w:rPr>
        <w:t>压型炉</w:t>
      </w:r>
      <w:r>
        <w:rPr>
          <w:rFonts w:hint="eastAsia"/>
          <w:sz w:val="32"/>
          <w:szCs w:val="32"/>
        </w:rPr>
        <w:t>配电箱技术要求</w:t>
      </w:r>
    </w:p>
    <w:p>
      <w:pPr>
        <w:widowControl w:val="0"/>
        <w:numPr>
          <w:ilvl w:val="0"/>
          <w:numId w:val="0"/>
        </w:numPr>
        <w:jc w:val="both"/>
        <w:rPr>
          <w:rFonts w:hint="eastAsia"/>
          <w:sz w:val="32"/>
          <w:szCs w:val="32"/>
        </w:rPr>
      </w:pPr>
      <w:r>
        <w:rPr>
          <w:rFonts w:hint="eastAsia"/>
          <w:sz w:val="32"/>
          <w:szCs w:val="32"/>
        </w:rPr>
        <w:t>一、配电箱的机械、外观要求:</w:t>
      </w:r>
    </w:p>
    <w:p>
      <w:pPr>
        <w:widowControl w:val="0"/>
        <w:numPr>
          <w:ilvl w:val="0"/>
          <w:numId w:val="0"/>
        </w:numPr>
        <w:jc w:val="both"/>
        <w:rPr>
          <w:rFonts w:hint="eastAsia"/>
          <w:sz w:val="32"/>
          <w:szCs w:val="32"/>
        </w:rPr>
      </w:pPr>
      <w:r>
        <w:rPr>
          <w:rFonts w:hint="eastAsia"/>
          <w:sz w:val="32"/>
          <w:szCs w:val="32"/>
        </w:rPr>
        <w:t>1、配单箱的颜色定为驼灰，涂层要求静电喷塑，涂层应附着牢固，颜色均匀、无皱纹、剥落、斑点、漏喷等不良现象，无明显色差。箱中使用的其它有镀层的零部件，也应保证无剥落、斑点、漏喷、漏镀等不良现象。箱内不得有杂物、灰尘</w:t>
      </w:r>
      <w:r>
        <w:rPr>
          <w:rFonts w:hint="eastAsia"/>
          <w:sz w:val="32"/>
          <w:szCs w:val="32"/>
          <w:lang w:eastAsia="zh-CN"/>
        </w:rPr>
        <w:t>、铁销</w:t>
      </w:r>
      <w:r>
        <w:rPr>
          <w:rFonts w:hint="eastAsia"/>
          <w:sz w:val="32"/>
          <w:szCs w:val="32"/>
        </w:rPr>
        <w:t>等。</w:t>
      </w:r>
    </w:p>
    <w:p>
      <w:pPr>
        <w:widowControl w:val="0"/>
        <w:numPr>
          <w:ilvl w:val="0"/>
          <w:numId w:val="0"/>
        </w:numPr>
        <w:jc w:val="both"/>
        <w:rPr>
          <w:rFonts w:hint="eastAsia" w:eastAsia="宋体"/>
          <w:sz w:val="32"/>
          <w:szCs w:val="32"/>
          <w:lang w:eastAsia="zh-CN"/>
        </w:rPr>
      </w:pPr>
      <w:r>
        <w:rPr>
          <w:rFonts w:hint="eastAsia"/>
          <w:sz w:val="32"/>
          <w:szCs w:val="32"/>
        </w:rPr>
        <w:t>2、配电箱箱体选用的冷轧钢板厚度不小于1.5mm</w:t>
      </w:r>
      <w:r>
        <w:rPr>
          <w:rFonts w:hint="eastAsia"/>
          <w:sz w:val="32"/>
          <w:szCs w:val="32"/>
          <w:lang w:eastAsia="zh-CN"/>
        </w:rPr>
        <w:t>。</w:t>
      </w:r>
    </w:p>
    <w:p>
      <w:pPr>
        <w:widowControl w:val="0"/>
        <w:numPr>
          <w:ilvl w:val="0"/>
          <w:numId w:val="0"/>
        </w:numPr>
        <w:jc w:val="both"/>
        <w:rPr>
          <w:rFonts w:hint="eastAsia"/>
          <w:sz w:val="32"/>
          <w:szCs w:val="32"/>
        </w:rPr>
      </w:pPr>
      <w:r>
        <w:rPr>
          <w:rFonts w:hint="eastAsia"/>
          <w:sz w:val="32"/>
          <w:szCs w:val="32"/>
        </w:rPr>
        <w:t>3、箱内元器件接法与装配布置合理，应留有10%- 15%的元器件安装空间，以备元器件调整用。最下层电器元件与箱底间距大于200mm。</w:t>
      </w:r>
    </w:p>
    <w:p>
      <w:pPr>
        <w:widowControl w:val="0"/>
        <w:numPr>
          <w:ilvl w:val="0"/>
          <w:numId w:val="0"/>
        </w:numPr>
        <w:jc w:val="both"/>
        <w:rPr>
          <w:rFonts w:hint="eastAsia" w:eastAsia="宋体"/>
          <w:sz w:val="32"/>
          <w:szCs w:val="32"/>
          <w:lang w:eastAsia="zh-CN"/>
        </w:rPr>
      </w:pPr>
      <w:r>
        <w:rPr>
          <w:rFonts w:hint="eastAsia"/>
          <w:sz w:val="32"/>
          <w:szCs w:val="32"/>
        </w:rPr>
        <w:t>4、进出线预留孔洞数量、大小、形状及箱的安装形式</w:t>
      </w:r>
      <w:r>
        <w:rPr>
          <w:rFonts w:hint="eastAsia"/>
          <w:sz w:val="32"/>
          <w:szCs w:val="32"/>
          <w:lang w:eastAsia="zh-CN"/>
        </w:rPr>
        <w:t>等</w:t>
      </w:r>
      <w:r>
        <w:rPr>
          <w:rFonts w:hint="eastAsia"/>
          <w:sz w:val="32"/>
          <w:szCs w:val="32"/>
        </w:rPr>
        <w:t>必须符合国标、图集具体参数要求</w:t>
      </w:r>
      <w:r>
        <w:rPr>
          <w:rFonts w:hint="eastAsia"/>
          <w:sz w:val="32"/>
          <w:szCs w:val="32"/>
          <w:lang w:eastAsia="zh-CN"/>
        </w:rPr>
        <w:t>。</w:t>
      </w:r>
    </w:p>
    <w:p>
      <w:pPr>
        <w:widowControl w:val="0"/>
        <w:numPr>
          <w:ilvl w:val="0"/>
          <w:numId w:val="0"/>
        </w:numPr>
        <w:jc w:val="both"/>
        <w:rPr>
          <w:rFonts w:hint="eastAsia"/>
          <w:sz w:val="32"/>
          <w:szCs w:val="32"/>
        </w:rPr>
      </w:pPr>
      <w:r>
        <w:rPr>
          <w:rFonts w:hint="eastAsia"/>
          <w:sz w:val="32"/>
          <w:szCs w:val="32"/>
        </w:rPr>
        <w:t>预留的进出线开孔或敲落孔应有相应的密封胶圈附件</w:t>
      </w:r>
      <w:r>
        <w:rPr>
          <w:rFonts w:hint="eastAsia"/>
          <w:sz w:val="32"/>
          <w:szCs w:val="32"/>
          <w:lang w:eastAsia="zh-CN"/>
        </w:rPr>
        <w:t>，</w:t>
      </w:r>
      <w:r>
        <w:rPr>
          <w:rFonts w:hint="eastAsia"/>
          <w:sz w:val="32"/>
          <w:szCs w:val="32"/>
        </w:rPr>
        <w:t>管线锁紧设施应在箱内。</w:t>
      </w:r>
    </w:p>
    <w:p>
      <w:pPr>
        <w:widowControl w:val="0"/>
        <w:numPr>
          <w:ilvl w:val="0"/>
          <w:numId w:val="0"/>
        </w:numPr>
        <w:jc w:val="both"/>
        <w:rPr>
          <w:rFonts w:hint="eastAsia"/>
          <w:sz w:val="32"/>
          <w:szCs w:val="32"/>
        </w:rPr>
      </w:pPr>
      <w:r>
        <w:rPr>
          <w:rFonts w:hint="eastAsia"/>
          <w:sz w:val="32"/>
          <w:szCs w:val="32"/>
        </w:rPr>
        <w:t>5、配电箱的焊接螺栓连接均应牢固，焊缝应均匀、光滑</w:t>
      </w:r>
      <w:r>
        <w:rPr>
          <w:rFonts w:hint="eastAsia"/>
          <w:sz w:val="32"/>
          <w:szCs w:val="32"/>
          <w:lang w:eastAsia="zh-CN"/>
        </w:rPr>
        <w:t>、</w:t>
      </w:r>
      <w:r>
        <w:rPr>
          <w:rFonts w:hint="eastAsia"/>
          <w:sz w:val="32"/>
          <w:szCs w:val="32"/>
        </w:rPr>
        <w:t>无焊渣、焊穿、气孔等不良现象;</w:t>
      </w:r>
    </w:p>
    <w:p>
      <w:pPr>
        <w:widowControl w:val="0"/>
        <w:numPr>
          <w:ilvl w:val="0"/>
          <w:numId w:val="0"/>
        </w:numPr>
        <w:jc w:val="both"/>
        <w:rPr>
          <w:rFonts w:hint="eastAsia"/>
          <w:sz w:val="32"/>
          <w:szCs w:val="32"/>
        </w:rPr>
      </w:pPr>
      <w:r>
        <w:rPr>
          <w:rFonts w:hint="eastAsia"/>
          <w:sz w:val="32"/>
          <w:szCs w:val="32"/>
        </w:rPr>
        <w:t>螺栓连接应有平、弹簧垫圈，外漏丝扣2-5扣。配电箱内的零部件、开孔边缘应平整光滑、无毛刺及裂口等。</w:t>
      </w:r>
    </w:p>
    <w:p>
      <w:pPr>
        <w:widowControl w:val="0"/>
        <w:numPr>
          <w:ilvl w:val="0"/>
          <w:numId w:val="0"/>
        </w:numPr>
        <w:jc w:val="both"/>
        <w:rPr>
          <w:rFonts w:hint="eastAsia"/>
          <w:sz w:val="32"/>
          <w:szCs w:val="32"/>
        </w:rPr>
      </w:pPr>
      <w:r>
        <w:rPr>
          <w:rFonts w:hint="eastAsia"/>
          <w:sz w:val="32"/>
          <w:szCs w:val="32"/>
        </w:rPr>
        <w:t>6、箱柜的活动部件启闭灵活</w:t>
      </w:r>
      <w:r>
        <w:rPr>
          <w:rFonts w:hint="eastAsia"/>
          <w:sz w:val="32"/>
          <w:szCs w:val="32"/>
          <w:lang w:eastAsia="zh-CN"/>
        </w:rPr>
        <w:t>，</w:t>
      </w:r>
      <w:r>
        <w:rPr>
          <w:rFonts w:hint="eastAsia"/>
          <w:sz w:val="32"/>
          <w:szCs w:val="32"/>
        </w:rPr>
        <w:t>在开闭过程中不得损坏涂层或镀层</w:t>
      </w:r>
      <w:r>
        <w:rPr>
          <w:rFonts w:hint="eastAsia"/>
          <w:sz w:val="32"/>
          <w:szCs w:val="32"/>
          <w:lang w:eastAsia="zh-CN"/>
        </w:rPr>
        <w:t>。</w:t>
      </w:r>
      <w:r>
        <w:rPr>
          <w:rFonts w:hint="eastAsia"/>
          <w:sz w:val="32"/>
          <w:szCs w:val="32"/>
        </w:rPr>
        <w:t>开启角度大于135，配电箱的门与壳体之间的缝隙均匀一致,缝隙差小于1mm,缝长大于1米时,均匀差不大于</w:t>
      </w:r>
      <w:r>
        <w:rPr>
          <w:rFonts w:hint="eastAsia"/>
          <w:sz w:val="32"/>
          <w:szCs w:val="32"/>
          <w:lang w:val="en-US" w:eastAsia="zh-CN"/>
        </w:rPr>
        <w:t>1</w:t>
      </w:r>
      <w:r>
        <w:rPr>
          <w:rFonts w:hint="eastAsia"/>
          <w:sz w:val="32"/>
          <w:szCs w:val="32"/>
        </w:rPr>
        <w:t>.5mm.</w:t>
      </w:r>
    </w:p>
    <w:p>
      <w:pPr>
        <w:widowControl w:val="0"/>
        <w:numPr>
          <w:ilvl w:val="0"/>
          <w:numId w:val="0"/>
        </w:numPr>
        <w:jc w:val="both"/>
        <w:rPr>
          <w:rFonts w:hint="eastAsia"/>
          <w:sz w:val="32"/>
          <w:szCs w:val="32"/>
        </w:rPr>
      </w:pPr>
      <w:r>
        <w:rPr>
          <w:rFonts w:hint="eastAsia"/>
          <w:sz w:val="32"/>
          <w:szCs w:val="32"/>
        </w:rPr>
        <w:t>7、配电箱锁为暗锁，门锁应牢固可靠，在锁上后不能有明显的晃动。</w:t>
      </w:r>
    </w:p>
    <w:p>
      <w:pPr>
        <w:widowControl w:val="0"/>
        <w:numPr>
          <w:ilvl w:val="0"/>
          <w:numId w:val="0"/>
        </w:numPr>
        <w:jc w:val="both"/>
        <w:rPr>
          <w:rFonts w:hint="eastAsia"/>
          <w:sz w:val="32"/>
          <w:szCs w:val="32"/>
        </w:rPr>
      </w:pPr>
      <w:r>
        <w:rPr>
          <w:rFonts w:hint="eastAsia"/>
          <w:sz w:val="32"/>
          <w:szCs w:val="32"/>
        </w:rPr>
        <w:t>8、配电箱的防护要求:配电箱的防护等级达到IP42。</w:t>
      </w:r>
    </w:p>
    <w:p>
      <w:pPr>
        <w:widowControl w:val="0"/>
        <w:numPr>
          <w:ilvl w:val="0"/>
          <w:numId w:val="0"/>
        </w:numPr>
        <w:jc w:val="both"/>
        <w:rPr>
          <w:rFonts w:hint="eastAsia"/>
          <w:sz w:val="32"/>
          <w:szCs w:val="32"/>
        </w:rPr>
      </w:pPr>
      <w:r>
        <w:rPr>
          <w:rFonts w:hint="eastAsia"/>
          <w:sz w:val="32"/>
          <w:szCs w:val="32"/>
        </w:rPr>
        <w:t>9、箱内元器件可采用导轨或固定安装形式，安装应牢固，在额定极限短路电流动作作用下不应松动、移位、变形等。</w:t>
      </w:r>
    </w:p>
    <w:p>
      <w:pPr>
        <w:widowControl w:val="0"/>
        <w:numPr>
          <w:ilvl w:val="0"/>
          <w:numId w:val="0"/>
        </w:numPr>
        <w:jc w:val="both"/>
        <w:rPr>
          <w:rFonts w:hint="eastAsia"/>
          <w:sz w:val="32"/>
          <w:szCs w:val="32"/>
        </w:rPr>
      </w:pPr>
      <w:r>
        <w:rPr>
          <w:rFonts w:hint="eastAsia"/>
          <w:sz w:val="32"/>
          <w:szCs w:val="32"/>
          <w:lang w:eastAsia="zh-CN"/>
        </w:rPr>
        <w:t>二、</w:t>
      </w:r>
      <w:r>
        <w:rPr>
          <w:rFonts w:hint="eastAsia"/>
          <w:sz w:val="32"/>
          <w:szCs w:val="32"/>
        </w:rPr>
        <w:t>电气性能的要求:</w:t>
      </w:r>
    </w:p>
    <w:p>
      <w:pPr>
        <w:widowControl w:val="0"/>
        <w:numPr>
          <w:ilvl w:val="0"/>
          <w:numId w:val="0"/>
        </w:numPr>
        <w:jc w:val="both"/>
        <w:rPr>
          <w:rFonts w:hint="eastAsia"/>
          <w:sz w:val="32"/>
          <w:szCs w:val="32"/>
          <w:lang w:val="en-US" w:eastAsia="zh-CN"/>
        </w:rPr>
      </w:pPr>
      <w:r>
        <w:rPr>
          <w:rFonts w:hint="eastAsia"/>
          <w:sz w:val="32"/>
          <w:szCs w:val="32"/>
          <w:lang w:val="en-US" w:eastAsia="zh-CN"/>
        </w:rPr>
        <w:t>2.</w:t>
      </w:r>
      <w:r>
        <w:rPr>
          <w:rFonts w:hint="eastAsia"/>
          <w:sz w:val="32"/>
          <w:szCs w:val="32"/>
        </w:rPr>
        <w:t>1、配电箱主要电气</w:t>
      </w:r>
      <w:r>
        <w:rPr>
          <w:rFonts w:hint="eastAsia"/>
          <w:sz w:val="32"/>
          <w:szCs w:val="32"/>
          <w:lang w:eastAsia="zh-CN"/>
        </w:rPr>
        <w:t>开关</w:t>
      </w:r>
      <w:r>
        <w:rPr>
          <w:rFonts w:hint="eastAsia"/>
          <w:sz w:val="32"/>
          <w:szCs w:val="32"/>
        </w:rPr>
        <w:t>元件选正泰，主要设备要求:塑料</w:t>
      </w:r>
      <w:r>
        <w:rPr>
          <w:rFonts w:hint="eastAsia"/>
          <w:sz w:val="32"/>
          <w:szCs w:val="32"/>
          <w:lang w:eastAsia="zh-CN"/>
        </w:rPr>
        <w:t>总</w:t>
      </w:r>
      <w:r>
        <w:rPr>
          <w:rFonts w:hint="eastAsia"/>
          <w:sz w:val="32"/>
          <w:szCs w:val="32"/>
        </w:rPr>
        <w:t>开关选用正泰NM1系列;</w:t>
      </w:r>
      <w:r>
        <w:rPr>
          <w:rFonts w:hint="eastAsia"/>
          <w:sz w:val="32"/>
          <w:szCs w:val="32"/>
          <w:lang w:eastAsia="zh-CN"/>
        </w:rPr>
        <w:t>、</w:t>
      </w:r>
      <w:r>
        <w:rPr>
          <w:rFonts w:hint="eastAsia"/>
          <w:sz w:val="32"/>
          <w:szCs w:val="32"/>
          <w:lang w:val="en-US" w:eastAsia="zh-CN"/>
        </w:rPr>
        <w:t>IN400A.</w:t>
      </w:r>
      <w:r>
        <w:rPr>
          <w:rFonts w:hint="eastAsia"/>
          <w:sz w:val="32"/>
          <w:szCs w:val="32"/>
        </w:rPr>
        <w:t>微型断路器选用正泰NM1系列;</w:t>
      </w:r>
      <w:r>
        <w:rPr>
          <w:rFonts w:hint="eastAsia"/>
          <w:sz w:val="32"/>
          <w:szCs w:val="32"/>
          <w:lang w:val="en-US" w:eastAsia="zh-CN"/>
        </w:rPr>
        <w:t>IN100A.共14组。</w:t>
      </w:r>
      <w:r>
        <w:rPr>
          <w:rFonts w:hint="eastAsia"/>
          <w:sz w:val="32"/>
          <w:szCs w:val="32"/>
        </w:rPr>
        <w:t>漏电断路器、互感器、信号灯、按钮、等均选用正泰产品。</w:t>
      </w:r>
      <w:r>
        <w:rPr>
          <w:rFonts w:hint="eastAsia"/>
          <w:sz w:val="32"/>
          <w:szCs w:val="32"/>
          <w:lang w:eastAsia="zh-CN"/>
        </w:rPr>
        <w:t>隔离控制变压器为</w:t>
      </w:r>
      <w:r>
        <w:rPr>
          <w:rFonts w:hint="eastAsia"/>
          <w:sz w:val="32"/>
          <w:szCs w:val="32"/>
          <w:lang w:val="en-US" w:eastAsia="zh-CN"/>
        </w:rPr>
        <w:t>BK-500.输入220V、输出220v。选用正泰或德力西产品。</w:t>
      </w:r>
    </w:p>
    <w:p>
      <w:pPr>
        <w:widowControl w:val="0"/>
        <w:numPr>
          <w:ilvl w:val="0"/>
          <w:numId w:val="0"/>
        </w:numPr>
        <w:jc w:val="both"/>
        <w:rPr>
          <w:rFonts w:hint="eastAsia"/>
          <w:sz w:val="32"/>
          <w:szCs w:val="32"/>
          <w:lang w:val="en-US" w:eastAsia="zh-CN"/>
        </w:rPr>
      </w:pPr>
      <w:r>
        <w:rPr>
          <w:rFonts w:hint="eastAsia"/>
          <w:sz w:val="32"/>
          <w:szCs w:val="32"/>
          <w:lang w:val="en-US" w:eastAsia="zh-CN"/>
        </w:rPr>
        <w:t>2.2、配电箱配套设备为光学二次压型炉。负载共12组，其中第一组加热方式为感性负载硅碳棒加热。功率 15KW,工作电压220V，电流调节范围10-80A，单相电力调节器采用日本富士APR系列或者日本富士其他同质量系列。</w:t>
      </w:r>
    </w:p>
    <w:p>
      <w:pPr>
        <w:widowControl w:val="0"/>
        <w:numPr>
          <w:ilvl w:val="0"/>
          <w:numId w:val="0"/>
        </w:numPr>
        <w:jc w:val="both"/>
        <w:rPr>
          <w:rFonts w:hint="eastAsia"/>
          <w:sz w:val="32"/>
          <w:szCs w:val="32"/>
          <w:lang w:val="en-US" w:eastAsia="zh-CN"/>
        </w:rPr>
      </w:pPr>
      <w:r>
        <w:rPr>
          <w:rFonts w:hint="eastAsia"/>
          <w:sz w:val="32"/>
          <w:szCs w:val="32"/>
          <w:lang w:val="en-US" w:eastAsia="zh-CN"/>
        </w:rPr>
        <w:t>2-12组采用电阻丝加热方式，工作电压220V，功率10KW.</w:t>
      </w:r>
    </w:p>
    <w:p>
      <w:pPr>
        <w:widowControl w:val="0"/>
        <w:numPr>
          <w:ilvl w:val="0"/>
          <w:numId w:val="0"/>
        </w:numPr>
        <w:jc w:val="both"/>
        <w:rPr>
          <w:rFonts w:hint="eastAsia"/>
          <w:sz w:val="32"/>
          <w:szCs w:val="32"/>
          <w:lang w:val="en-US" w:eastAsia="zh-CN"/>
        </w:rPr>
      </w:pPr>
      <w:r>
        <w:rPr>
          <w:rFonts w:hint="eastAsia"/>
          <w:sz w:val="32"/>
          <w:szCs w:val="32"/>
          <w:lang w:val="en-US" w:eastAsia="zh-CN"/>
        </w:rPr>
        <w:t>2.3 、单相可控硅模块采用品牌金曼顿、输出电流根据第二条负载特点自行选配。触发电流4-20ma.输入端链接快速熔断器，熔断器选用正泰或者德力西，熔断电流大小自行选配。</w:t>
      </w:r>
    </w:p>
    <w:p>
      <w:pPr>
        <w:widowControl w:val="0"/>
        <w:numPr>
          <w:ilvl w:val="0"/>
          <w:numId w:val="0"/>
        </w:numPr>
        <w:jc w:val="both"/>
        <w:rPr>
          <w:rFonts w:hint="default"/>
          <w:sz w:val="32"/>
          <w:szCs w:val="32"/>
          <w:lang w:val="en-US" w:eastAsia="zh-CN"/>
        </w:rPr>
      </w:pPr>
      <w:r>
        <w:rPr>
          <w:rFonts w:hint="eastAsia"/>
          <w:sz w:val="32"/>
          <w:szCs w:val="32"/>
          <w:lang w:val="en-US" w:eastAsia="zh-CN"/>
        </w:rPr>
        <w:t>2.4、 温控仪采用日本富士品牌。型号采用PXF4/PXF5/PXF9均可，仪表具备PID自整定功能。温度变化幅度</w:t>
      </w:r>
      <w:r>
        <w:rPr>
          <w:rFonts w:hint="default" w:ascii="Arial" w:hAnsi="Arial" w:cs="Arial"/>
          <w:sz w:val="32"/>
          <w:szCs w:val="32"/>
          <w:lang w:val="en-US" w:eastAsia="zh-CN"/>
        </w:rPr>
        <w:t>≤</w:t>
      </w:r>
      <w:r>
        <w:rPr>
          <w:rFonts w:hint="eastAsia" w:ascii="宋体" w:hAnsi="宋体" w:eastAsia="宋体" w:cs="宋体"/>
          <w:sz w:val="32"/>
          <w:szCs w:val="32"/>
          <w:lang w:val="en-US" w:eastAsia="zh-CN"/>
        </w:rPr>
        <w:t>±</w:t>
      </w:r>
      <w:r>
        <w:rPr>
          <w:rFonts w:hint="eastAsia" w:ascii="Arial" w:hAnsi="Arial" w:cs="Arial"/>
          <w:sz w:val="32"/>
          <w:szCs w:val="32"/>
          <w:lang w:val="en-US" w:eastAsia="zh-CN"/>
        </w:rPr>
        <w:t>5</w:t>
      </w:r>
      <w:r>
        <w:rPr>
          <w:rFonts w:hint="eastAsia"/>
          <w:sz w:val="32"/>
          <w:szCs w:val="32"/>
          <w:lang w:val="en-US" w:eastAsia="zh-CN"/>
        </w:rPr>
        <w:t>℃</w:t>
      </w:r>
      <w:r>
        <w:rPr>
          <w:rFonts w:hint="eastAsia" w:ascii="Arial" w:hAnsi="Arial" w:cs="Arial"/>
          <w:sz w:val="32"/>
          <w:szCs w:val="32"/>
          <w:lang w:val="en-US" w:eastAsia="zh-CN"/>
        </w:rPr>
        <w:t>。</w:t>
      </w:r>
    </w:p>
    <w:p>
      <w:pPr>
        <w:widowControl w:val="0"/>
        <w:numPr>
          <w:ilvl w:val="0"/>
          <w:numId w:val="0"/>
        </w:numPr>
        <w:jc w:val="both"/>
        <w:rPr>
          <w:rFonts w:hint="default"/>
          <w:sz w:val="32"/>
          <w:szCs w:val="32"/>
          <w:lang w:val="en-US" w:eastAsia="zh-CN"/>
        </w:rPr>
      </w:pPr>
      <w:r>
        <w:rPr>
          <w:rFonts w:hint="eastAsia"/>
          <w:sz w:val="32"/>
          <w:szCs w:val="32"/>
          <w:lang w:val="en-US" w:eastAsia="zh-CN"/>
        </w:rPr>
        <w:t>2.5、 指示灯采用方形格30*30组合双色指示灯，工作电压：220V。</w:t>
      </w:r>
    </w:p>
    <w:p>
      <w:pPr>
        <w:widowControl w:val="0"/>
        <w:numPr>
          <w:ilvl w:val="0"/>
          <w:numId w:val="0"/>
        </w:numPr>
        <w:jc w:val="both"/>
        <w:rPr>
          <w:rFonts w:hint="default"/>
          <w:sz w:val="32"/>
          <w:szCs w:val="32"/>
          <w:lang w:val="en-US" w:eastAsia="zh-CN"/>
        </w:rPr>
      </w:pPr>
      <w:r>
        <w:rPr>
          <w:rFonts w:hint="eastAsia"/>
          <w:sz w:val="32"/>
          <w:szCs w:val="32"/>
          <w:lang w:val="en-US" w:eastAsia="zh-CN"/>
        </w:rPr>
        <w:t>2.6 、 A、B、C三相电源配备电压表及电源指示灯。</w:t>
      </w:r>
    </w:p>
    <w:p>
      <w:pPr>
        <w:widowControl w:val="0"/>
        <w:numPr>
          <w:ilvl w:val="0"/>
          <w:numId w:val="0"/>
        </w:numPr>
        <w:jc w:val="both"/>
        <w:rPr>
          <w:rFonts w:hint="eastAsia"/>
          <w:sz w:val="32"/>
          <w:szCs w:val="32"/>
        </w:rPr>
      </w:pPr>
      <w:r>
        <w:rPr>
          <w:rFonts w:hint="eastAsia"/>
          <w:sz w:val="32"/>
          <w:szCs w:val="32"/>
          <w:lang w:val="en-US" w:eastAsia="zh-CN"/>
        </w:rPr>
        <w:t>2.7</w:t>
      </w:r>
      <w:r>
        <w:rPr>
          <w:rFonts w:hint="eastAsia"/>
          <w:sz w:val="32"/>
          <w:szCs w:val="32"/>
        </w:rPr>
        <w:t>、配电箱均应在箱结构.上焊接有主接地端子，主接地端子应与箱内的最大导线匹配，并要求在接地端子出做出规范要求的接地端子标志，且保护极地系统的母线在全长范围内均应做黄绿双色并有PE字母标识;所有活动门、带电导体的金属板等导电部件必须用裸编织铜线与箱体.上的接地端子进行可靠的连接，接地系统中使用的裸编织铜线两端要压接铜接线端子并进行搪锡处理，对容易直接接触到的导电部分，要求将带电部分进行绝缘或用挡板、隔板等进行防护处理。</w:t>
      </w:r>
    </w:p>
    <w:p>
      <w:pPr>
        <w:widowControl w:val="0"/>
        <w:numPr>
          <w:ilvl w:val="0"/>
          <w:numId w:val="0"/>
        </w:numPr>
        <w:jc w:val="both"/>
        <w:rPr>
          <w:rFonts w:hint="eastAsia"/>
          <w:sz w:val="32"/>
          <w:szCs w:val="32"/>
        </w:rPr>
      </w:pPr>
      <w:r>
        <w:rPr>
          <w:rFonts w:hint="eastAsia"/>
          <w:sz w:val="32"/>
          <w:szCs w:val="32"/>
        </w:rPr>
        <w:t>三、箱内的配线安装</w:t>
      </w:r>
    </w:p>
    <w:p>
      <w:pPr>
        <w:widowControl w:val="0"/>
        <w:numPr>
          <w:ilvl w:val="0"/>
          <w:numId w:val="0"/>
        </w:numPr>
        <w:jc w:val="both"/>
        <w:rPr>
          <w:rFonts w:hint="eastAsia"/>
          <w:sz w:val="32"/>
          <w:szCs w:val="32"/>
        </w:rPr>
      </w:pPr>
      <w:r>
        <w:rPr>
          <w:rFonts w:hint="eastAsia"/>
          <w:sz w:val="32"/>
          <w:szCs w:val="32"/>
        </w:rPr>
        <w:t>1、绝缘导线的配线要求:绝缘导线的连接应采用冷压铜质接线端子进行连接，并要求采用专用压接工具压合。导线在箱内走向合理，固定牢固美观，同-</w:t>
      </w:r>
      <w:r>
        <w:rPr>
          <w:rFonts w:hint="eastAsia"/>
          <w:sz w:val="32"/>
          <w:szCs w:val="32"/>
          <w:lang w:eastAsia="zh-CN"/>
        </w:rPr>
        <w:t>一</w:t>
      </w:r>
      <w:r>
        <w:rPr>
          <w:rFonts w:hint="eastAsia"/>
          <w:sz w:val="32"/>
          <w:szCs w:val="32"/>
        </w:rPr>
        <w:t>端子不应超过两根导线，端子上的螺丝钉应配置齐全，同时预留适量备用端子孔。导线的两端要求有清晰、牢固的打印编号，编号应与所提供的电路原理图、控制图一致。 接零母线和保护接零母线上必须预留接线用螺栓，数量不得少于箱中回路数量，并有齐全的连接用螺栓等配件。</w:t>
      </w:r>
    </w:p>
    <w:p>
      <w:pPr>
        <w:widowControl w:val="0"/>
        <w:numPr>
          <w:ilvl w:val="0"/>
          <w:numId w:val="0"/>
        </w:numPr>
        <w:jc w:val="both"/>
        <w:rPr>
          <w:rFonts w:hint="eastAsia"/>
          <w:sz w:val="32"/>
          <w:szCs w:val="32"/>
        </w:rPr>
      </w:pPr>
      <w:r>
        <w:rPr>
          <w:rFonts w:hint="eastAsia"/>
          <w:sz w:val="32"/>
          <w:szCs w:val="32"/>
        </w:rPr>
        <w:t>2、内部控制线需符合国家标准，其载面:电流回路不小于2.5mm</w:t>
      </w:r>
      <w:r>
        <w:rPr>
          <w:rFonts w:hint="eastAsia"/>
          <w:sz w:val="32"/>
          <w:szCs w:val="32"/>
          <w:lang w:eastAsia="zh-CN"/>
        </w:rPr>
        <w:t>。</w:t>
      </w:r>
      <w:r>
        <w:rPr>
          <w:rFonts w:hint="eastAsia"/>
          <w:sz w:val="32"/>
          <w:szCs w:val="32"/>
        </w:rPr>
        <w:t>,电压回路不小于1.5mm</w:t>
      </w:r>
      <w:r>
        <w:rPr>
          <w:rFonts w:hint="eastAsia"/>
          <w:sz w:val="32"/>
          <w:szCs w:val="32"/>
          <w:lang w:eastAsia="zh-CN"/>
        </w:rPr>
        <w:t>。</w:t>
      </w:r>
      <w:r>
        <w:rPr>
          <w:rFonts w:hint="eastAsia"/>
          <w:sz w:val="32"/>
          <w:szCs w:val="32"/>
        </w:rPr>
        <w:t>用PVC夹板或线槽安装，电线过门铰时，应用PVC软管保护。</w:t>
      </w:r>
    </w:p>
    <w:p>
      <w:pPr>
        <w:widowControl w:val="0"/>
        <w:numPr>
          <w:ilvl w:val="0"/>
          <w:numId w:val="0"/>
        </w:numPr>
        <w:jc w:val="both"/>
        <w:rPr>
          <w:rFonts w:hint="eastAsia"/>
          <w:sz w:val="32"/>
          <w:szCs w:val="32"/>
        </w:rPr>
      </w:pPr>
      <w:r>
        <w:rPr>
          <w:rFonts w:hint="eastAsia"/>
          <w:sz w:val="32"/>
          <w:szCs w:val="32"/>
        </w:rPr>
        <w:t>3、不同回路须以不同的绝缘颜色区分。</w:t>
      </w:r>
    </w:p>
    <w:p>
      <w:pPr>
        <w:widowControl w:val="0"/>
        <w:numPr>
          <w:ilvl w:val="0"/>
          <w:numId w:val="0"/>
        </w:numPr>
        <w:jc w:val="both"/>
        <w:rPr>
          <w:rFonts w:hint="eastAsia"/>
          <w:sz w:val="32"/>
          <w:szCs w:val="32"/>
        </w:rPr>
      </w:pPr>
      <w:r>
        <w:rPr>
          <w:rFonts w:hint="eastAsia"/>
          <w:sz w:val="32"/>
          <w:szCs w:val="32"/>
        </w:rPr>
        <w:t>4、电气连锁的要求:配电箱进行电气联动，电气联动必须动作灵敏可靠。</w:t>
      </w:r>
    </w:p>
    <w:p>
      <w:pPr>
        <w:widowControl w:val="0"/>
        <w:numPr>
          <w:ilvl w:val="0"/>
          <w:numId w:val="0"/>
        </w:numPr>
        <w:jc w:val="both"/>
        <w:rPr>
          <w:rFonts w:hint="eastAsia"/>
          <w:sz w:val="32"/>
          <w:szCs w:val="32"/>
        </w:rPr>
      </w:pPr>
      <w:r>
        <w:rPr>
          <w:rFonts w:hint="eastAsia"/>
          <w:sz w:val="32"/>
          <w:szCs w:val="32"/>
        </w:rPr>
        <w:t>5、箱内配线要顺直不得有纹接现象，导线要用塑料扎带绑扎，扎带大小要合适，间距要均匀。</w:t>
      </w:r>
    </w:p>
    <w:p>
      <w:pPr>
        <w:widowControl w:val="0"/>
        <w:numPr>
          <w:ilvl w:val="0"/>
          <w:numId w:val="0"/>
        </w:numPr>
        <w:jc w:val="both"/>
        <w:rPr>
          <w:rFonts w:hint="eastAsia"/>
          <w:sz w:val="32"/>
          <w:szCs w:val="32"/>
        </w:rPr>
      </w:pPr>
      <w:r>
        <w:rPr>
          <w:rFonts w:hint="eastAsia"/>
          <w:sz w:val="32"/>
          <w:szCs w:val="32"/>
        </w:rPr>
        <w:t>6、导线弯曲应一-致，且不得有死弯，防止损坏导线绝缘皮及内部铜芯。</w:t>
      </w:r>
    </w:p>
    <w:p>
      <w:pPr>
        <w:widowControl w:val="0"/>
        <w:numPr>
          <w:ilvl w:val="0"/>
          <w:numId w:val="0"/>
        </w:numPr>
        <w:jc w:val="both"/>
        <w:rPr>
          <w:rFonts w:hint="eastAsia"/>
          <w:sz w:val="32"/>
          <w:szCs w:val="32"/>
        </w:rPr>
      </w:pPr>
      <w:r>
        <w:rPr>
          <w:rFonts w:hint="eastAsia"/>
          <w:sz w:val="32"/>
          <w:szCs w:val="32"/>
        </w:rPr>
        <w:t>7、要求三相用电负荷分配平衡。</w:t>
      </w:r>
    </w:p>
    <w:p>
      <w:pPr>
        <w:widowControl w:val="0"/>
        <w:numPr>
          <w:ilvl w:val="0"/>
          <w:numId w:val="0"/>
        </w:numPr>
        <w:jc w:val="both"/>
        <w:rPr>
          <w:rFonts w:hint="eastAsia"/>
          <w:sz w:val="32"/>
          <w:szCs w:val="32"/>
        </w:rPr>
      </w:pPr>
      <w:r>
        <w:rPr>
          <w:rFonts w:hint="eastAsia"/>
          <w:sz w:val="32"/>
          <w:szCs w:val="32"/>
        </w:rPr>
        <w:t>四、</w:t>
      </w:r>
      <w:r>
        <w:rPr>
          <w:rFonts w:hint="eastAsia"/>
          <w:sz w:val="32"/>
          <w:szCs w:val="32"/>
          <w:lang w:eastAsia="zh-CN"/>
        </w:rPr>
        <w:t>安全</w:t>
      </w:r>
      <w:r>
        <w:rPr>
          <w:rFonts w:hint="eastAsia"/>
          <w:sz w:val="32"/>
          <w:szCs w:val="32"/>
        </w:rPr>
        <w:t>要求</w:t>
      </w:r>
    </w:p>
    <w:p>
      <w:pPr>
        <w:widowControl w:val="0"/>
        <w:numPr>
          <w:ilvl w:val="0"/>
          <w:numId w:val="0"/>
        </w:numPr>
        <w:jc w:val="both"/>
        <w:rPr>
          <w:rFonts w:hint="eastAsia" w:eastAsia="宋体"/>
          <w:sz w:val="32"/>
          <w:szCs w:val="32"/>
          <w:lang w:eastAsia="zh-CN"/>
        </w:rPr>
      </w:pPr>
      <w:r>
        <w:rPr>
          <w:rFonts w:hint="eastAsia"/>
          <w:sz w:val="32"/>
          <w:szCs w:val="32"/>
        </w:rPr>
        <w:t>1、电气施工人员必须持有行业部门认证符合有关规定的电工操作证，无电工操作证人员，不允许从事电气施工安装。</w:t>
      </w:r>
      <w:r>
        <w:rPr>
          <w:rFonts w:hint="eastAsia"/>
          <w:sz w:val="32"/>
          <w:szCs w:val="32"/>
          <w:lang w:eastAsia="zh-CN"/>
        </w:rPr>
        <w:t>在组装中所发生的安全事故一律与我司无关。我司不承担任何主体和附带责任。</w:t>
      </w:r>
    </w:p>
    <w:p>
      <w:pPr>
        <w:widowControl w:val="0"/>
        <w:numPr>
          <w:ilvl w:val="0"/>
          <w:numId w:val="0"/>
        </w:numPr>
        <w:jc w:val="both"/>
        <w:rPr>
          <w:rFonts w:hint="eastAsia"/>
          <w:sz w:val="32"/>
          <w:szCs w:val="32"/>
        </w:rPr>
      </w:pPr>
      <w:r>
        <w:rPr>
          <w:rFonts w:hint="eastAsia"/>
          <w:sz w:val="32"/>
          <w:szCs w:val="32"/>
        </w:rPr>
        <w:t>2、电气施工必须严格按照国家有关规定的安装标准、规范进行。</w:t>
      </w:r>
    </w:p>
    <w:p>
      <w:pPr>
        <w:widowControl w:val="0"/>
        <w:numPr>
          <w:ilvl w:val="0"/>
          <w:numId w:val="0"/>
        </w:numPr>
        <w:jc w:val="both"/>
        <w:rPr>
          <w:rFonts w:hint="eastAsia"/>
          <w:sz w:val="32"/>
          <w:szCs w:val="32"/>
        </w:rPr>
      </w:pPr>
      <w:r>
        <w:rPr>
          <w:rFonts w:hint="eastAsia"/>
          <w:sz w:val="32"/>
          <w:szCs w:val="32"/>
        </w:rPr>
        <w:t>3、配电箱箱体开孔与穿线管管径适配，配电箱进线处要做绝缘橡胶保护口。</w:t>
      </w:r>
    </w:p>
    <w:p>
      <w:pPr>
        <w:widowControl w:val="0"/>
        <w:numPr>
          <w:ilvl w:val="0"/>
          <w:numId w:val="0"/>
        </w:numPr>
        <w:jc w:val="both"/>
        <w:rPr>
          <w:rFonts w:hint="eastAsia"/>
          <w:sz w:val="32"/>
          <w:szCs w:val="32"/>
        </w:rPr>
      </w:pPr>
      <w:r>
        <w:rPr>
          <w:rFonts w:hint="eastAsia"/>
          <w:sz w:val="32"/>
          <w:szCs w:val="32"/>
          <w:lang w:val="en-US" w:eastAsia="zh-CN"/>
        </w:rPr>
        <w:t>4</w:t>
      </w:r>
      <w:r>
        <w:rPr>
          <w:rFonts w:hint="eastAsia"/>
          <w:sz w:val="32"/>
          <w:szCs w:val="32"/>
        </w:rPr>
        <w:t>、</w:t>
      </w:r>
      <w:r>
        <w:rPr>
          <w:rFonts w:hint="eastAsia"/>
          <w:sz w:val="32"/>
          <w:szCs w:val="32"/>
          <w:lang w:eastAsia="zh-CN"/>
        </w:rPr>
        <w:t>负载开关</w:t>
      </w:r>
      <w:r>
        <w:rPr>
          <w:rFonts w:hint="eastAsia"/>
          <w:sz w:val="32"/>
          <w:szCs w:val="32"/>
        </w:rPr>
        <w:t>按线必须是左零</w:t>
      </w:r>
      <w:r>
        <w:rPr>
          <w:rFonts w:hint="eastAsia"/>
          <w:sz w:val="32"/>
          <w:szCs w:val="32"/>
          <w:lang w:eastAsia="zh-CN"/>
        </w:rPr>
        <w:t>右</w:t>
      </w:r>
      <w:r>
        <w:rPr>
          <w:rFonts w:hint="eastAsia"/>
          <w:sz w:val="32"/>
          <w:szCs w:val="32"/>
        </w:rPr>
        <w:t>火</w:t>
      </w:r>
      <w:r>
        <w:rPr>
          <w:rFonts w:hint="eastAsia"/>
          <w:sz w:val="32"/>
          <w:szCs w:val="32"/>
          <w:lang w:eastAsia="zh-CN"/>
        </w:rPr>
        <w:t>。</w:t>
      </w:r>
      <w:r>
        <w:rPr>
          <w:rFonts w:hint="eastAsia"/>
          <w:sz w:val="32"/>
          <w:szCs w:val="32"/>
        </w:rPr>
        <w:t xml:space="preserve"> </w:t>
      </w:r>
    </w:p>
    <w:p>
      <w:pPr>
        <w:widowControl w:val="0"/>
        <w:numPr>
          <w:ilvl w:val="0"/>
          <w:numId w:val="0"/>
        </w:numPr>
        <w:jc w:val="both"/>
        <w:rPr>
          <w:rFonts w:hint="eastAsia"/>
          <w:sz w:val="32"/>
          <w:szCs w:val="32"/>
        </w:rPr>
      </w:pPr>
      <w:r>
        <w:rPr>
          <w:rFonts w:hint="eastAsia"/>
          <w:sz w:val="32"/>
          <w:szCs w:val="32"/>
          <w:lang w:val="en-US" w:eastAsia="zh-CN"/>
        </w:rPr>
        <w:t>5</w:t>
      </w:r>
      <w:r>
        <w:rPr>
          <w:rFonts w:hint="eastAsia"/>
          <w:sz w:val="32"/>
          <w:szCs w:val="32"/>
        </w:rPr>
        <w:t>、</w:t>
      </w:r>
      <w:r>
        <w:rPr>
          <w:rFonts w:hint="eastAsia"/>
          <w:sz w:val="32"/>
          <w:szCs w:val="32"/>
          <w:lang w:eastAsia="zh-CN"/>
        </w:rPr>
        <w:t>电箱</w:t>
      </w:r>
      <w:r>
        <w:rPr>
          <w:rFonts w:hint="eastAsia"/>
          <w:sz w:val="32"/>
          <w:szCs w:val="32"/>
        </w:rPr>
        <w:t>内要求各相线、零线、接地的颜色不得使用同一种颜色，必须符合国家规定线色，即保护地线(PE线)应是黄绿相间色，零线用淡蓝色，相线用: A相-黄色、B色-绿色、C</w:t>
      </w:r>
      <w:r>
        <w:rPr>
          <w:rFonts w:hint="eastAsia"/>
          <w:sz w:val="32"/>
          <w:szCs w:val="32"/>
          <w:lang w:eastAsia="zh-CN"/>
        </w:rPr>
        <w:t>红</w:t>
      </w:r>
      <w:r>
        <w:rPr>
          <w:rFonts w:hint="eastAsia"/>
          <w:sz w:val="32"/>
          <w:szCs w:val="32"/>
        </w:rPr>
        <w:t>色-</w:t>
      </w:r>
    </w:p>
    <w:p>
      <w:pPr>
        <w:widowControl w:val="0"/>
        <w:numPr>
          <w:ilvl w:val="0"/>
          <w:numId w:val="0"/>
        </w:numPr>
        <w:jc w:val="both"/>
        <w:rPr>
          <w:rFonts w:hint="eastAsia"/>
          <w:sz w:val="32"/>
          <w:szCs w:val="32"/>
        </w:rPr>
      </w:pPr>
      <w:r>
        <w:rPr>
          <w:rFonts w:hint="eastAsia"/>
          <w:sz w:val="32"/>
          <w:szCs w:val="32"/>
          <w:lang w:val="en-US" w:eastAsia="zh-CN"/>
        </w:rPr>
        <w:t>6</w:t>
      </w:r>
      <w:r>
        <w:rPr>
          <w:rFonts w:hint="eastAsia"/>
          <w:sz w:val="32"/>
          <w:szCs w:val="32"/>
        </w:rPr>
        <w:t>、各种灯具及设备必须有专用保护接地线。</w:t>
      </w:r>
    </w:p>
    <w:p>
      <w:pPr>
        <w:widowControl w:val="0"/>
        <w:numPr>
          <w:ilvl w:val="0"/>
          <w:numId w:val="0"/>
        </w:numPr>
        <w:jc w:val="both"/>
        <w:rPr>
          <w:rFonts w:hint="eastAsia"/>
          <w:sz w:val="32"/>
          <w:szCs w:val="32"/>
        </w:rPr>
      </w:pPr>
      <w:r>
        <w:rPr>
          <w:rFonts w:hint="eastAsia"/>
          <w:sz w:val="32"/>
          <w:szCs w:val="32"/>
          <w:lang w:val="en-US" w:eastAsia="zh-CN"/>
        </w:rPr>
        <w:t>7</w:t>
      </w:r>
      <w:r>
        <w:rPr>
          <w:rFonts w:hint="eastAsia"/>
          <w:sz w:val="32"/>
          <w:szCs w:val="32"/>
        </w:rPr>
        <w:t>、所有</w:t>
      </w:r>
      <w:r>
        <w:rPr>
          <w:rFonts w:hint="eastAsia"/>
          <w:sz w:val="32"/>
          <w:szCs w:val="32"/>
          <w:lang w:eastAsia="zh-CN"/>
        </w:rPr>
        <w:t>接线处</w:t>
      </w:r>
      <w:r>
        <w:rPr>
          <w:rFonts w:hint="eastAsia"/>
          <w:sz w:val="32"/>
          <w:szCs w:val="32"/>
        </w:rPr>
        <w:t>线缆均不得裸露。</w:t>
      </w:r>
    </w:p>
    <w:p>
      <w:pPr>
        <w:widowControl w:val="0"/>
        <w:numPr>
          <w:ilvl w:val="0"/>
          <w:numId w:val="0"/>
        </w:numPr>
        <w:jc w:val="both"/>
        <w:rPr>
          <w:rFonts w:hint="eastAsia"/>
          <w:sz w:val="32"/>
          <w:szCs w:val="32"/>
        </w:rPr>
      </w:pPr>
      <w:r>
        <w:rPr>
          <w:rFonts w:hint="eastAsia"/>
          <w:sz w:val="32"/>
          <w:szCs w:val="32"/>
          <w:lang w:val="en-US" w:eastAsia="zh-CN"/>
        </w:rPr>
        <w:t>8</w:t>
      </w:r>
      <w:r>
        <w:rPr>
          <w:rFonts w:hint="eastAsia"/>
          <w:sz w:val="32"/>
          <w:szCs w:val="32"/>
        </w:rPr>
        <w:t>、</w:t>
      </w:r>
      <w:r>
        <w:rPr>
          <w:rFonts w:hint="eastAsia"/>
          <w:sz w:val="32"/>
          <w:szCs w:val="32"/>
          <w:lang w:eastAsia="zh-CN"/>
        </w:rPr>
        <w:t>隔离</w:t>
      </w:r>
      <w:r>
        <w:rPr>
          <w:rFonts w:hint="eastAsia"/>
          <w:sz w:val="32"/>
          <w:szCs w:val="32"/>
        </w:rPr>
        <w:t>变压器等必须选用安全性能达到国家行业标准的产品，并提供材料合格证明不得随意摆放，变压器需做好防火隔热处理。</w:t>
      </w:r>
    </w:p>
    <w:p>
      <w:pPr>
        <w:widowControl w:val="0"/>
        <w:numPr>
          <w:ilvl w:val="0"/>
          <w:numId w:val="0"/>
        </w:numPr>
        <w:jc w:val="both"/>
        <w:rPr>
          <w:rFonts w:hint="eastAsia"/>
          <w:sz w:val="32"/>
          <w:szCs w:val="32"/>
        </w:rPr>
      </w:pPr>
      <w:r>
        <w:rPr>
          <w:rFonts w:hint="eastAsia"/>
          <w:sz w:val="32"/>
          <w:szCs w:val="32"/>
          <w:lang w:val="en-US" w:eastAsia="zh-CN"/>
        </w:rPr>
        <w:t>9</w:t>
      </w:r>
      <w:r>
        <w:rPr>
          <w:rFonts w:hint="eastAsia"/>
          <w:sz w:val="32"/>
          <w:szCs w:val="32"/>
        </w:rPr>
        <w:t>、配线时禁止导线有接头。线缆敷设时，在终端头处应留有备用长度。直线段尚应在全长上留有少量裕度，并作波浪形敷设。</w:t>
      </w:r>
    </w:p>
    <w:p>
      <w:pPr>
        <w:widowControl w:val="0"/>
        <w:numPr>
          <w:ilvl w:val="0"/>
          <w:numId w:val="0"/>
        </w:numPr>
        <w:jc w:val="both"/>
        <w:rPr>
          <w:rFonts w:hint="eastAsia"/>
          <w:sz w:val="32"/>
          <w:szCs w:val="32"/>
          <w:lang w:val="en-US" w:eastAsia="zh-CN"/>
        </w:rPr>
      </w:pPr>
      <w:r>
        <w:rPr>
          <w:rFonts w:hint="eastAsia"/>
          <w:sz w:val="32"/>
          <w:szCs w:val="32"/>
          <w:lang w:val="en-US" w:eastAsia="zh-CN"/>
        </w:rPr>
        <w:t>五、电柜尺寸及其他技术要求</w:t>
      </w:r>
    </w:p>
    <w:p>
      <w:pPr>
        <w:widowControl w:val="0"/>
        <w:numPr>
          <w:ilvl w:val="0"/>
          <w:numId w:val="0"/>
        </w:numPr>
        <w:jc w:val="both"/>
        <w:rPr>
          <w:rFonts w:hint="eastAsia"/>
          <w:sz w:val="32"/>
          <w:szCs w:val="32"/>
          <w:lang w:val="en-US" w:eastAsia="zh-CN"/>
        </w:rPr>
      </w:pPr>
      <w:r>
        <w:rPr>
          <w:rFonts w:hint="eastAsia"/>
          <w:sz w:val="32"/>
          <w:szCs w:val="32"/>
          <w:lang w:val="en-US" w:eastAsia="zh-CN"/>
        </w:rPr>
        <w:t>1、外观尺寸：长（1400）*宽（500）*高（1800）.单位：mm</w:t>
      </w:r>
    </w:p>
    <w:p>
      <w:pPr>
        <w:widowControl w:val="0"/>
        <w:numPr>
          <w:ilvl w:val="0"/>
          <w:numId w:val="0"/>
        </w:numPr>
        <w:jc w:val="both"/>
        <w:rPr>
          <w:rFonts w:hint="eastAsia"/>
          <w:sz w:val="32"/>
          <w:szCs w:val="32"/>
          <w:lang w:val="en-US" w:eastAsia="zh-CN"/>
        </w:rPr>
      </w:pPr>
      <w:r>
        <w:rPr>
          <w:rFonts w:hint="eastAsia"/>
          <w:sz w:val="32"/>
          <w:szCs w:val="32"/>
          <w:lang w:val="en-US" w:eastAsia="zh-CN"/>
        </w:rPr>
        <w:t>2、顶部安装两台轴流风机；功能：具有自动启停功能。启停温度参数为35℃</w:t>
      </w:r>
    </w:p>
    <w:p>
      <w:pPr>
        <w:widowControl w:val="0"/>
        <w:numPr>
          <w:ilvl w:val="0"/>
          <w:numId w:val="0"/>
        </w:numPr>
        <w:jc w:val="both"/>
        <w:rPr>
          <w:rFonts w:hint="default"/>
          <w:sz w:val="32"/>
          <w:szCs w:val="32"/>
          <w:lang w:val="en-US" w:eastAsia="zh-CN"/>
        </w:rPr>
      </w:pPr>
      <w:r>
        <w:rPr>
          <w:rFonts w:hint="eastAsia"/>
          <w:sz w:val="32"/>
          <w:szCs w:val="32"/>
          <w:lang w:val="en-US" w:eastAsia="zh-CN"/>
        </w:rPr>
        <w:t>3、电器原理图</w:t>
      </w:r>
      <w:r>
        <w:rPr>
          <w:rFonts w:hint="eastAsia"/>
          <w:sz w:val="32"/>
          <w:szCs w:val="32"/>
          <w:lang w:val="en-US" w:eastAsia="zh-CN"/>
        </w:rPr>
        <w:object>
          <v:shape id="_x0000_i1025" o:spt="75" type="#_x0000_t75" style="height:42.75pt;width:106.5pt;" o:ole="t" filled="f" o:preferrelative="t" stroked="f" coordsize="21600,21600">
            <v:path/>
            <v:fill on="f" focussize="0,0"/>
            <v:stroke on="f"/>
            <v:imagedata r:id="rId6" o:title=""/>
            <o:lock v:ext="edit" aspectratio="t"/>
            <w10:wrap type="none"/>
            <w10:anchorlock/>
          </v:shape>
          <o:OLEObject Type="Embed" ProgID="Package" ShapeID="_x0000_i1025" DrawAspect="Content" ObjectID="_1468075725" r:id="rId5">
            <o:LockedField>false</o:LockedField>
          </o:OLEObject>
        </w:object>
      </w:r>
    </w:p>
    <w:p>
      <w:pPr>
        <w:widowControl w:val="0"/>
        <w:numPr>
          <w:ilvl w:val="0"/>
          <w:numId w:val="0"/>
        </w:numPr>
        <w:ind w:leftChars="0"/>
        <w:jc w:val="both"/>
        <w:rPr>
          <w:rFonts w:hint="default"/>
          <w:sz w:val="32"/>
          <w:szCs w:val="32"/>
          <w:lang w:val="en-US" w:eastAsia="zh-CN"/>
        </w:rPr>
      </w:pPr>
      <w:r>
        <w:rPr>
          <w:rFonts w:hint="eastAsia"/>
          <w:sz w:val="32"/>
          <w:szCs w:val="32"/>
          <w:lang w:val="en-US" w:eastAsia="zh-CN"/>
        </w:rPr>
        <w:t>4、光学二次压型炉加热工作原理：比如、仪表设定温度为900℃，当升温至855℃-900℃，断电，无电压电流输出。当温度降至850℃-855℃，温控表输出信号，可控硅模块导通角打开，有电压电流输出。</w:t>
      </w:r>
    </w:p>
    <w:p>
      <w:pPr>
        <w:widowControl w:val="0"/>
        <w:numPr>
          <w:ilvl w:val="0"/>
          <w:numId w:val="0"/>
        </w:numPr>
        <w:ind w:leftChars="0"/>
        <w:jc w:val="both"/>
        <w:rPr>
          <w:rFonts w:hint="default"/>
          <w:sz w:val="32"/>
          <w:szCs w:val="32"/>
          <w:lang w:val="en-US" w:eastAsia="zh-CN"/>
        </w:rPr>
      </w:pPr>
      <w:r>
        <w:rPr>
          <w:rFonts w:hint="eastAsia"/>
          <w:sz w:val="32"/>
          <w:szCs w:val="32"/>
          <w:lang w:val="en-US" w:eastAsia="zh-CN"/>
        </w:rPr>
        <w:t>5、面板上所安装的仪表（软化炉1-9，徐冷炉1-3）、开关旋转方向、指示灯（工作、停止。故障）等均需要贴标识牌。材质：亚克力。</w:t>
      </w:r>
    </w:p>
    <w:p>
      <w:pPr>
        <w:spacing w:before="100" w:after="100" w:line="380" w:lineRule="exact"/>
        <w:rPr>
          <w:rFonts w:ascii="宋体" w:hAnsi="宋体"/>
          <w:b/>
          <w:sz w:val="32"/>
          <w:szCs w:val="32"/>
        </w:rPr>
      </w:pPr>
      <w:r>
        <w:rPr>
          <w:rFonts w:hint="eastAsia" w:ascii="宋体" w:hAnsi="宋体"/>
          <w:b/>
          <w:sz w:val="32"/>
          <w:szCs w:val="32"/>
          <w:lang w:eastAsia="zh-CN"/>
        </w:rPr>
        <w:t>六、</w:t>
      </w:r>
      <w:r>
        <w:rPr>
          <w:rFonts w:hint="eastAsia" w:ascii="宋体" w:hAnsi="宋体"/>
          <w:b/>
          <w:sz w:val="32"/>
          <w:szCs w:val="32"/>
        </w:rPr>
        <w:t>验收标准</w:t>
      </w:r>
    </w:p>
    <w:p>
      <w:pPr>
        <w:spacing w:line="380" w:lineRule="exact"/>
        <w:rPr>
          <w:rFonts w:ascii="宋体" w:hAnsi="宋体"/>
          <w:sz w:val="32"/>
          <w:szCs w:val="32"/>
        </w:rPr>
      </w:pPr>
      <w:r>
        <w:rPr>
          <w:rFonts w:hint="eastAsia" w:ascii="宋体" w:hAnsi="宋体"/>
          <w:sz w:val="32"/>
          <w:szCs w:val="32"/>
        </w:rPr>
        <w:t>按照</w:t>
      </w:r>
      <w:r>
        <w:rPr>
          <w:rFonts w:hint="eastAsia" w:ascii="宋体" w:hAnsi="宋体"/>
          <w:sz w:val="32"/>
          <w:szCs w:val="32"/>
          <w:lang w:val="en-US" w:eastAsia="zh-CN"/>
        </w:rPr>
        <w:t>技术要求</w:t>
      </w:r>
      <w:r>
        <w:rPr>
          <w:rFonts w:hint="eastAsia" w:ascii="宋体" w:hAnsi="宋体"/>
          <w:sz w:val="32"/>
          <w:szCs w:val="32"/>
        </w:rPr>
        <w:t>内容</w:t>
      </w:r>
      <w:r>
        <w:rPr>
          <w:rFonts w:hint="eastAsia" w:ascii="宋体" w:hAnsi="宋体"/>
          <w:sz w:val="32"/>
          <w:szCs w:val="32"/>
          <w:lang w:eastAsia="zh-CN"/>
        </w:rPr>
        <w:t>及实际效果</w:t>
      </w:r>
      <w:r>
        <w:rPr>
          <w:rFonts w:hint="eastAsia" w:ascii="宋体" w:hAnsi="宋体"/>
          <w:sz w:val="32"/>
          <w:szCs w:val="32"/>
        </w:rPr>
        <w:t>进行验收。</w:t>
      </w:r>
    </w:p>
    <w:p>
      <w:pPr>
        <w:spacing w:line="380" w:lineRule="exact"/>
        <w:rPr>
          <w:rFonts w:ascii="宋体" w:hAnsi="宋体"/>
          <w:sz w:val="32"/>
          <w:szCs w:val="32"/>
        </w:rPr>
      </w:pPr>
      <w:r>
        <w:rPr>
          <w:rFonts w:hint="eastAsia" w:ascii="宋体" w:hAnsi="宋体"/>
          <w:sz w:val="32"/>
          <w:szCs w:val="32"/>
        </w:rPr>
        <w:t xml:space="preserve"> </w:t>
      </w:r>
    </w:p>
    <w:p>
      <w:pPr>
        <w:spacing w:before="100" w:after="100" w:line="380" w:lineRule="exact"/>
        <w:rPr>
          <w:rFonts w:ascii="宋体" w:hAnsi="宋体"/>
          <w:b/>
          <w:sz w:val="32"/>
          <w:szCs w:val="32"/>
        </w:rPr>
      </w:pPr>
      <w:r>
        <w:rPr>
          <w:rFonts w:hint="eastAsia" w:ascii="宋体" w:hAnsi="宋体"/>
          <w:b/>
          <w:sz w:val="32"/>
          <w:szCs w:val="32"/>
          <w:lang w:val="en-US" w:eastAsia="zh-CN"/>
        </w:rPr>
        <w:t>七、</w:t>
      </w:r>
      <w:r>
        <w:rPr>
          <w:rFonts w:hint="eastAsia" w:ascii="宋体" w:hAnsi="宋体"/>
          <w:b/>
          <w:sz w:val="32"/>
          <w:szCs w:val="32"/>
        </w:rPr>
        <w:t>售后服务要求：</w:t>
      </w:r>
    </w:p>
    <w:p>
      <w:pPr>
        <w:spacing w:line="380" w:lineRule="exact"/>
        <w:rPr>
          <w:rFonts w:ascii="宋体" w:hAnsi="宋体"/>
          <w:sz w:val="32"/>
          <w:szCs w:val="32"/>
        </w:rPr>
      </w:pPr>
      <w:r>
        <w:rPr>
          <w:rFonts w:ascii="宋体" w:hAnsi="宋体"/>
          <w:sz w:val="32"/>
          <w:szCs w:val="32"/>
        </w:rPr>
        <w:t>安装及保修：从</w:t>
      </w:r>
      <w:r>
        <w:rPr>
          <w:rFonts w:hint="eastAsia" w:ascii="宋体" w:hAnsi="宋体"/>
          <w:sz w:val="32"/>
          <w:szCs w:val="32"/>
        </w:rPr>
        <w:t>验</w:t>
      </w:r>
      <w:r>
        <w:rPr>
          <w:rFonts w:ascii="宋体" w:hAnsi="宋体"/>
          <w:sz w:val="32"/>
          <w:szCs w:val="32"/>
        </w:rPr>
        <w:t>收合格之日起保修一年以上，终身维护，包括对零配件的供应；</w:t>
      </w:r>
    </w:p>
    <w:p>
      <w:pPr>
        <w:spacing w:line="380" w:lineRule="exact"/>
        <w:rPr>
          <w:rFonts w:ascii="宋体" w:hAnsi="宋体"/>
          <w:sz w:val="32"/>
          <w:szCs w:val="32"/>
        </w:rPr>
      </w:pPr>
    </w:p>
    <w:p>
      <w:pPr>
        <w:spacing w:line="500" w:lineRule="exact"/>
        <w:ind w:firstLine="3213" w:firstLineChars="1000"/>
        <w:outlineLvl w:val="0"/>
        <w:rPr>
          <w:rFonts w:hint="eastAsia" w:ascii="黑体" w:eastAsia="黑体"/>
          <w:b/>
          <w:bCs/>
          <w:sz w:val="32"/>
          <w:szCs w:val="32"/>
        </w:rPr>
      </w:pPr>
      <w:bookmarkStart w:id="4" w:name="_Toc3874"/>
    </w:p>
    <w:p>
      <w:pPr>
        <w:spacing w:line="500" w:lineRule="exact"/>
        <w:ind w:firstLine="3213" w:firstLineChars="1000"/>
        <w:outlineLvl w:val="0"/>
        <w:rPr>
          <w:rFonts w:hint="eastAsia" w:ascii="黑体" w:eastAsia="黑体"/>
          <w:b/>
          <w:bCs/>
          <w:sz w:val="32"/>
          <w:szCs w:val="32"/>
        </w:rPr>
      </w:pPr>
    </w:p>
    <w:p>
      <w:pPr>
        <w:spacing w:line="500" w:lineRule="exact"/>
        <w:ind w:firstLine="3213" w:firstLineChars="1000"/>
        <w:outlineLvl w:val="0"/>
        <w:rPr>
          <w:rFonts w:hint="eastAsia" w:ascii="黑体" w:eastAsia="黑体"/>
          <w:b/>
          <w:bCs/>
          <w:sz w:val="32"/>
          <w:szCs w:val="32"/>
        </w:rPr>
      </w:pPr>
    </w:p>
    <w:p>
      <w:pPr>
        <w:spacing w:line="500" w:lineRule="exact"/>
        <w:ind w:firstLine="3213" w:firstLineChars="1000"/>
        <w:outlineLvl w:val="0"/>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bookmarkEnd w:id="4"/>
    </w:p>
    <w:p>
      <w:pPr>
        <w:spacing w:line="500" w:lineRule="exact"/>
        <w:jc w:val="left"/>
        <w:outlineLvl w:val="0"/>
        <w:rPr>
          <w:rFonts w:ascii="宋体"/>
          <w:b/>
          <w:sz w:val="30"/>
          <w:szCs w:val="30"/>
        </w:rPr>
      </w:pPr>
      <w:bookmarkStart w:id="5" w:name="_Toc32114"/>
      <w:r>
        <w:rPr>
          <w:rFonts w:hint="eastAsia" w:ascii="宋体" w:hAnsi="宋体"/>
          <w:b/>
          <w:sz w:val="30"/>
          <w:szCs w:val="30"/>
        </w:rPr>
        <w:t>附件一</w:t>
      </w:r>
      <w:bookmarkEnd w:id="5"/>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outlineLvl w:val="0"/>
        <w:rPr>
          <w:rFonts w:hint="eastAsia" w:ascii="宋体" w:hAnsi="宋体"/>
          <w:b/>
          <w:sz w:val="30"/>
          <w:szCs w:val="30"/>
        </w:rPr>
      </w:pPr>
      <w:bookmarkStart w:id="6" w:name="_Toc12184"/>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r>
        <w:rPr>
          <w:rFonts w:hint="eastAsia" w:ascii="宋体" w:hAnsi="宋体"/>
          <w:b/>
          <w:sz w:val="30"/>
          <w:szCs w:val="30"/>
        </w:rPr>
        <w:t>附件二</w:t>
      </w:r>
      <w:bookmarkEnd w:id="6"/>
    </w:p>
    <w:p>
      <w:pPr>
        <w:spacing w:line="500" w:lineRule="exact"/>
        <w:jc w:val="center"/>
        <w:outlineLvl w:val="0"/>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outlineLvl w:val="0"/>
        <w:rPr>
          <w:rFonts w:hint="eastAsia" w:ascii="宋体" w:hAnsi="宋体"/>
          <w:b/>
          <w:sz w:val="30"/>
          <w:szCs w:val="30"/>
        </w:rPr>
      </w:pPr>
      <w:bookmarkStart w:id="7" w:name="_Toc9812"/>
    </w:p>
    <w:p>
      <w:pPr>
        <w:spacing w:line="500" w:lineRule="exact"/>
        <w:outlineLvl w:val="0"/>
        <w:rPr>
          <w:rFonts w:hint="eastAsia" w:ascii="宋体" w:hAnsi="宋体"/>
          <w:b/>
          <w:sz w:val="30"/>
          <w:szCs w:val="30"/>
        </w:rPr>
      </w:pPr>
    </w:p>
    <w:p>
      <w:pPr>
        <w:spacing w:line="500" w:lineRule="exact"/>
        <w:outlineLvl w:val="0"/>
        <w:rPr>
          <w:rFonts w:ascii="宋体"/>
          <w:b/>
          <w:sz w:val="30"/>
          <w:szCs w:val="30"/>
        </w:rPr>
      </w:pPr>
      <w:r>
        <w:rPr>
          <w:rFonts w:hint="eastAsia" w:ascii="宋体" w:hAnsi="宋体"/>
          <w:b/>
          <w:sz w:val="30"/>
          <w:szCs w:val="30"/>
        </w:rPr>
        <w:t>附件三</w:t>
      </w:r>
      <w:bookmarkEnd w:id="7"/>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8" w:name="_Toc172809818"/>
      <w:bookmarkStart w:id="9" w:name="_Toc105315045"/>
      <w:bookmarkStart w:id="10" w:name="_Toc116895449"/>
      <w:bookmarkStart w:id="11" w:name="_Toc89791634"/>
      <w:bookmarkStart w:id="12" w:name="_Toc182560070"/>
      <w:bookmarkStart w:id="13" w:name="_Toc172811881"/>
      <w:bookmarkStart w:id="14" w:name="_Toc89791736"/>
      <w:bookmarkStart w:id="15" w:name="_Toc116869942"/>
      <w:bookmarkStart w:id="16" w:name="_Toc172809947"/>
      <w:bookmarkStart w:id="17" w:name="_Toc90180911"/>
    </w:p>
    <w:p>
      <w:pPr>
        <w:pStyle w:val="2"/>
        <w:spacing w:line="240" w:lineRule="auto"/>
        <w:jc w:val="center"/>
        <w:outlineLvl w:val="0"/>
        <w:rPr>
          <w:rFonts w:hint="eastAsia" w:ascii="宋体" w:hAnsi="宋体" w:eastAsia="宋体" w:cs="Arial"/>
          <w:sz w:val="28"/>
          <w:szCs w:val="28"/>
        </w:rPr>
      </w:pPr>
      <w:bookmarkStart w:id="18" w:name="_Toc19785"/>
    </w:p>
    <w:p>
      <w:pPr>
        <w:pStyle w:val="2"/>
        <w:spacing w:line="240" w:lineRule="auto"/>
        <w:jc w:val="both"/>
        <w:outlineLvl w:val="0"/>
        <w:rPr>
          <w:rFonts w:hint="eastAsia" w:ascii="宋体" w:hAnsi="宋体" w:eastAsia="宋体" w:cs="Arial"/>
          <w:sz w:val="28"/>
          <w:szCs w:val="28"/>
        </w:rPr>
      </w:pPr>
    </w:p>
    <w:p>
      <w:pPr>
        <w:pStyle w:val="2"/>
        <w:spacing w:line="240" w:lineRule="auto"/>
        <w:jc w:val="both"/>
        <w:outlineLvl w:val="0"/>
        <w:rPr>
          <w:rFonts w:hint="eastAsia" w:ascii="宋体" w:hAnsi="宋体" w:eastAsia="宋体" w:cs="Arial"/>
          <w:sz w:val="28"/>
          <w:szCs w:val="28"/>
        </w:rPr>
      </w:pPr>
    </w:p>
    <w:p>
      <w:pPr>
        <w:pStyle w:val="2"/>
        <w:spacing w:line="240" w:lineRule="auto"/>
        <w:jc w:val="both"/>
        <w:outlineLvl w:val="0"/>
        <w:rPr>
          <w:rFonts w:hint="eastAsia" w:ascii="宋体" w:hAnsi="宋体" w:eastAsia="宋体" w:cs="Arial"/>
          <w:sz w:val="28"/>
          <w:szCs w:val="28"/>
          <w:lang w:eastAsia="zh-CN"/>
        </w:rPr>
      </w:pPr>
      <w:r>
        <w:rPr>
          <w:rFonts w:hint="eastAsia" w:ascii="宋体" w:hAnsi="宋体" w:eastAsia="宋体" w:cs="Arial"/>
          <w:sz w:val="28"/>
          <w:szCs w:val="28"/>
        </w:rPr>
        <w:t>附件</w:t>
      </w:r>
      <w:r>
        <w:rPr>
          <w:rFonts w:hint="eastAsia" w:ascii="宋体" w:hAnsi="宋体" w:eastAsia="宋体" w:cs="Arial"/>
          <w:sz w:val="28"/>
          <w:szCs w:val="28"/>
          <w:lang w:eastAsia="zh-CN"/>
        </w:rPr>
        <w:t>四</w:t>
      </w:r>
    </w:p>
    <w:p>
      <w:pPr>
        <w:pStyle w:val="2"/>
        <w:spacing w:line="240" w:lineRule="auto"/>
        <w:jc w:val="center"/>
        <w:outlineLvl w:val="0"/>
        <w:rPr>
          <w:rFonts w:ascii="宋体" w:hAnsi="宋体" w:eastAsia="宋体" w:cs="Arial"/>
          <w:sz w:val="28"/>
          <w:szCs w:val="28"/>
        </w:rPr>
      </w:pPr>
      <w:r>
        <w:rPr>
          <w:rFonts w:ascii="宋体" w:hAnsi="宋体" w:eastAsia="宋体" w:cs="Arial"/>
          <w:sz w:val="28"/>
          <w:szCs w:val="28"/>
        </w:rPr>
        <w:t xml:space="preserve"> </w:t>
      </w:r>
      <w:r>
        <w:rPr>
          <w:rFonts w:hint="eastAsia" w:ascii="宋体" w:hAnsi="宋体" w:eastAsia="宋体" w:cs="Arial"/>
          <w:sz w:val="28"/>
          <w:szCs w:val="28"/>
        </w:rPr>
        <w:t>技术规格偏离表</w:t>
      </w:r>
      <w:bookmarkEnd w:id="8"/>
      <w:bookmarkEnd w:id="9"/>
      <w:bookmarkEnd w:id="10"/>
      <w:bookmarkEnd w:id="11"/>
      <w:bookmarkEnd w:id="12"/>
      <w:bookmarkEnd w:id="13"/>
      <w:bookmarkEnd w:id="14"/>
      <w:bookmarkEnd w:id="15"/>
      <w:bookmarkEnd w:id="16"/>
      <w:bookmarkEnd w:id="17"/>
      <w:bookmarkEnd w:id="18"/>
      <w:r>
        <w:rPr>
          <w:rFonts w:ascii="宋体" w:hAnsi="宋体" w:cs="Arial"/>
          <w:sz w:val="24"/>
          <w:u w:val="single"/>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hint="eastAsia" w:ascii="宋体" w:hAns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06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7"/>
      <w:numFmt w:val="chineseCounting"/>
      <w:suff w:val="space"/>
      <w:lvlText w:val="第%1条"/>
      <w:lvlJc w:val="left"/>
    </w:lvl>
  </w:abstractNum>
  <w:abstractNum w:abstractNumId="1">
    <w:nsid w:val="0000000B"/>
    <w:multiLevelType w:val="singleLevel"/>
    <w:tmpl w:val="0000000B"/>
    <w:lvl w:ilvl="0" w:tentative="0">
      <w:start w:val="1"/>
      <w:numFmt w:val="chineseCounting"/>
      <w:suff w:val="nothing"/>
      <w:lvlText w:val="第%1条"/>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38C112E"/>
    <w:rsid w:val="05BA1B5F"/>
    <w:rsid w:val="09E02720"/>
    <w:rsid w:val="0BDA6BFD"/>
    <w:rsid w:val="0C7366D5"/>
    <w:rsid w:val="0CD45C9B"/>
    <w:rsid w:val="0EE2353C"/>
    <w:rsid w:val="10993C2D"/>
    <w:rsid w:val="116A3B65"/>
    <w:rsid w:val="14225AEA"/>
    <w:rsid w:val="157D31EA"/>
    <w:rsid w:val="164548BE"/>
    <w:rsid w:val="171C0A74"/>
    <w:rsid w:val="180F6810"/>
    <w:rsid w:val="190B751F"/>
    <w:rsid w:val="1BE44D8D"/>
    <w:rsid w:val="20666AFE"/>
    <w:rsid w:val="225A3B7D"/>
    <w:rsid w:val="241B5018"/>
    <w:rsid w:val="28202EEE"/>
    <w:rsid w:val="29B63058"/>
    <w:rsid w:val="2E3B2685"/>
    <w:rsid w:val="311C2FCA"/>
    <w:rsid w:val="3B1C13E3"/>
    <w:rsid w:val="3D13665C"/>
    <w:rsid w:val="3E253455"/>
    <w:rsid w:val="3F537E0E"/>
    <w:rsid w:val="41DF480C"/>
    <w:rsid w:val="42325216"/>
    <w:rsid w:val="436C7288"/>
    <w:rsid w:val="439F460E"/>
    <w:rsid w:val="46D56204"/>
    <w:rsid w:val="473A71DA"/>
    <w:rsid w:val="494D5196"/>
    <w:rsid w:val="4ACB02E4"/>
    <w:rsid w:val="4DAF62E2"/>
    <w:rsid w:val="4F913A26"/>
    <w:rsid w:val="51126428"/>
    <w:rsid w:val="5ACE0FA7"/>
    <w:rsid w:val="622028EA"/>
    <w:rsid w:val="69BC007B"/>
    <w:rsid w:val="6B8871E0"/>
    <w:rsid w:val="6D430ACC"/>
    <w:rsid w:val="6F350178"/>
    <w:rsid w:val="720F2E89"/>
    <w:rsid w:val="7337765C"/>
    <w:rsid w:val="77404AC4"/>
    <w:rsid w:val="7D4721E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0"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semiHidden/>
    <w:qFormat/>
    <w:uiPriority w:val="99"/>
    <w:pPr>
      <w:jc w:val="left"/>
    </w:pPr>
  </w:style>
  <w:style w:type="paragraph" w:styleId="4">
    <w:name w:val="Body Text"/>
    <w:basedOn w:val="1"/>
    <w:link w:val="23"/>
    <w:qFormat/>
    <w:uiPriority w:val="99"/>
    <w:pPr>
      <w:spacing w:after="120"/>
    </w:pPr>
  </w:style>
  <w:style w:type="paragraph" w:styleId="5">
    <w:name w:val="Body Text Indent"/>
    <w:basedOn w:val="1"/>
    <w:link w:val="24"/>
    <w:qFormat/>
    <w:uiPriority w:val="99"/>
    <w:pPr>
      <w:spacing w:after="120"/>
      <w:ind w:left="420" w:leftChars="200"/>
    </w:pPr>
  </w:style>
  <w:style w:type="paragraph" w:styleId="6">
    <w:name w:val="Plain Text"/>
    <w:basedOn w:val="1"/>
    <w:link w:val="25"/>
    <w:qFormat/>
    <w:uiPriority w:val="99"/>
    <w:rPr>
      <w:rFonts w:ascii="宋体" w:hAnsi="Courier New"/>
      <w:szCs w:val="21"/>
    </w:rPr>
  </w:style>
  <w:style w:type="paragraph" w:styleId="7">
    <w:name w:val="Date"/>
    <w:basedOn w:val="1"/>
    <w:next w:val="1"/>
    <w:link w:val="26"/>
    <w:qFormat/>
    <w:uiPriority w:val="99"/>
    <w:pPr>
      <w:ind w:left="100" w:leftChars="2500"/>
    </w:pPr>
  </w:style>
  <w:style w:type="paragraph" w:styleId="8">
    <w:name w:val="Body Text Indent 2"/>
    <w:basedOn w:val="1"/>
    <w:link w:val="27"/>
    <w:qFormat/>
    <w:uiPriority w:val="99"/>
    <w:pPr>
      <w:spacing w:after="120" w:line="480" w:lineRule="auto"/>
      <w:ind w:left="420" w:leftChars="200"/>
    </w:pPr>
  </w:style>
  <w:style w:type="paragraph" w:styleId="9">
    <w:name w:val="Balloon Text"/>
    <w:basedOn w:val="1"/>
    <w:link w:val="28"/>
    <w:semiHidden/>
    <w:qFormat/>
    <w:uiPriority w:val="99"/>
    <w:rPr>
      <w:sz w:val="18"/>
      <w:szCs w:val="18"/>
    </w:rPr>
  </w:style>
  <w:style w:type="paragraph" w:styleId="10">
    <w:name w:val="footer"/>
    <w:basedOn w:val="1"/>
    <w:link w:val="29"/>
    <w:qFormat/>
    <w:uiPriority w:val="99"/>
    <w:pPr>
      <w:tabs>
        <w:tab w:val="center" w:pos="4153"/>
        <w:tab w:val="right" w:pos="8306"/>
      </w:tabs>
      <w:snapToGrid w:val="0"/>
      <w:jc w:val="left"/>
    </w:pPr>
    <w:rPr>
      <w:sz w:val="18"/>
      <w:szCs w:val="18"/>
    </w:rPr>
  </w:style>
  <w:style w:type="paragraph" w:styleId="11">
    <w:name w:val="header"/>
    <w:basedOn w:val="1"/>
    <w:link w:val="30"/>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2"/>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page number"/>
    <w:basedOn w:val="16"/>
    <w:qFormat/>
    <w:locked/>
    <w:uiPriority w:val="0"/>
  </w:style>
  <w:style w:type="character" w:styleId="19">
    <w:name w:val="annotation reference"/>
    <w:semiHidden/>
    <w:qFormat/>
    <w:uiPriority w:val="99"/>
    <w:rPr>
      <w:rFonts w:cs="Times New Roman"/>
      <w:sz w:val="21"/>
      <w:szCs w:val="21"/>
    </w:rPr>
  </w:style>
  <w:style w:type="character" w:customStyle="1" w:styleId="20">
    <w:name w:val="标题 2 字符"/>
    <w:link w:val="2"/>
    <w:qFormat/>
    <w:locked/>
    <w:uiPriority w:val="99"/>
    <w:rPr>
      <w:rFonts w:ascii="Arial" w:hAnsi="Arial" w:eastAsia="黑体" w:cs="Times New Roman"/>
      <w:b/>
      <w:sz w:val="20"/>
      <w:szCs w:val="20"/>
    </w:rPr>
  </w:style>
  <w:style w:type="character" w:customStyle="1" w:styleId="21">
    <w:name w:val="批注文字 字符"/>
    <w:link w:val="3"/>
    <w:semiHidden/>
    <w:qFormat/>
    <w:locked/>
    <w:uiPriority w:val="99"/>
    <w:rPr>
      <w:rFonts w:ascii="Times New Roman" w:hAnsi="Times New Roman" w:cs="Times New Roman"/>
      <w:sz w:val="24"/>
      <w:szCs w:val="24"/>
    </w:rPr>
  </w:style>
  <w:style w:type="character" w:customStyle="1" w:styleId="22">
    <w:name w:val="批注主题 字符"/>
    <w:link w:val="13"/>
    <w:semiHidden/>
    <w:qFormat/>
    <w:locked/>
    <w:uiPriority w:val="99"/>
    <w:rPr>
      <w:rFonts w:ascii="Times New Roman" w:hAnsi="Times New Roman" w:cs="Times New Roman"/>
      <w:b/>
      <w:bCs/>
      <w:sz w:val="24"/>
      <w:szCs w:val="24"/>
    </w:rPr>
  </w:style>
  <w:style w:type="character" w:customStyle="1" w:styleId="23">
    <w:name w:val="正文文本 字符"/>
    <w:link w:val="4"/>
    <w:semiHidden/>
    <w:qFormat/>
    <w:locked/>
    <w:uiPriority w:val="99"/>
    <w:rPr>
      <w:rFonts w:ascii="Times New Roman" w:hAnsi="Times New Roman" w:cs="Times New Roman"/>
      <w:sz w:val="24"/>
      <w:szCs w:val="24"/>
    </w:rPr>
  </w:style>
  <w:style w:type="character" w:customStyle="1" w:styleId="24">
    <w:name w:val="正文文本缩进 字符"/>
    <w:link w:val="5"/>
    <w:qFormat/>
    <w:locked/>
    <w:uiPriority w:val="99"/>
    <w:rPr>
      <w:rFonts w:ascii="Times New Roman" w:hAnsi="Times New Roman" w:eastAsia="宋体" w:cs="Times New Roman"/>
      <w:sz w:val="24"/>
      <w:szCs w:val="24"/>
    </w:rPr>
  </w:style>
  <w:style w:type="character" w:customStyle="1" w:styleId="25">
    <w:name w:val="纯文本 字符"/>
    <w:link w:val="6"/>
    <w:qFormat/>
    <w:locked/>
    <w:uiPriority w:val="99"/>
    <w:rPr>
      <w:rFonts w:ascii="宋体" w:hAnsi="Courier New" w:eastAsia="宋体" w:cs="Times New Roman"/>
      <w:sz w:val="21"/>
      <w:szCs w:val="21"/>
    </w:rPr>
  </w:style>
  <w:style w:type="character" w:customStyle="1" w:styleId="26">
    <w:name w:val="日期 字符"/>
    <w:link w:val="7"/>
    <w:qFormat/>
    <w:locked/>
    <w:uiPriority w:val="99"/>
    <w:rPr>
      <w:rFonts w:ascii="Times New Roman" w:hAnsi="Times New Roman" w:eastAsia="宋体" w:cs="Times New Roman"/>
      <w:sz w:val="24"/>
      <w:szCs w:val="24"/>
    </w:rPr>
  </w:style>
  <w:style w:type="character" w:customStyle="1" w:styleId="27">
    <w:name w:val="正文文本缩进 2 字符"/>
    <w:link w:val="8"/>
    <w:qFormat/>
    <w:locked/>
    <w:uiPriority w:val="99"/>
    <w:rPr>
      <w:rFonts w:ascii="Times New Roman" w:hAnsi="Times New Roman" w:eastAsia="宋体" w:cs="Times New Roman"/>
      <w:sz w:val="24"/>
      <w:szCs w:val="24"/>
    </w:rPr>
  </w:style>
  <w:style w:type="character" w:customStyle="1" w:styleId="28">
    <w:name w:val="批注框文本 字符"/>
    <w:link w:val="9"/>
    <w:semiHidden/>
    <w:qFormat/>
    <w:locked/>
    <w:uiPriority w:val="99"/>
    <w:rPr>
      <w:rFonts w:ascii="Times New Roman" w:hAnsi="Times New Roman" w:cs="Times New Roman"/>
      <w:sz w:val="18"/>
      <w:szCs w:val="18"/>
    </w:rPr>
  </w:style>
  <w:style w:type="character" w:customStyle="1" w:styleId="29">
    <w:name w:val="页脚 字符"/>
    <w:link w:val="10"/>
    <w:qFormat/>
    <w:locked/>
    <w:uiPriority w:val="99"/>
    <w:rPr>
      <w:rFonts w:ascii="Times New Roman" w:hAnsi="Times New Roman" w:eastAsia="宋体" w:cs="Times New Roman"/>
      <w:sz w:val="18"/>
      <w:szCs w:val="18"/>
    </w:rPr>
  </w:style>
  <w:style w:type="character" w:customStyle="1" w:styleId="30">
    <w:name w:val="页眉 字符"/>
    <w:link w:val="11"/>
    <w:semiHidden/>
    <w:qFormat/>
    <w:locked/>
    <w:uiPriority w:val="99"/>
    <w:rPr>
      <w:rFonts w:ascii="Times New Roman" w:hAnsi="Times New Roman" w:eastAsia="宋体" w:cs="Times New Roman"/>
      <w:sz w:val="18"/>
      <w:szCs w:val="18"/>
    </w:rPr>
  </w:style>
  <w:style w:type="paragraph" w:customStyle="1" w:styleId="3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2">
    <w:name w:val="Table Paragraph"/>
    <w:basedOn w:val="1"/>
    <w:qFormat/>
    <w:uiPriority w:val="1"/>
    <w:pPr>
      <w:jc w:val="left"/>
    </w:pPr>
    <w:rPr>
      <w:rFonts w:ascii="等线" w:hAnsi="等线" w:eastAsia="等线"/>
      <w:kern w:val="0"/>
      <w:sz w:val="22"/>
      <w:szCs w:val="22"/>
      <w:lang w:eastAsia="en-US"/>
    </w:rPr>
  </w:style>
  <w:style w:type="paragraph" w:styleId="33">
    <w:name w:val="List Paragraph"/>
    <w:basedOn w:val="1"/>
    <w:qFormat/>
    <w:uiPriority w:val="99"/>
    <w:pPr>
      <w:ind w:firstLine="420" w:firstLineChars="200"/>
    </w:pPr>
    <w:rPr>
      <w:rFonts w:ascii="Calibri" w:hAnsi="Calibri"/>
      <w:szCs w:val="22"/>
    </w:rPr>
  </w:style>
  <w:style w:type="paragraph" w:customStyle="1" w:styleId="34">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2</TotalTime>
  <ScaleCrop>false</ScaleCrop>
  <LinksUpToDate>false</LinksUpToDate>
  <CharactersWithSpaces>6837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飘零</cp:lastModifiedBy>
  <cp:lastPrinted>2016-01-18T07:21:00Z</cp:lastPrinted>
  <dcterms:modified xsi:type="dcterms:W3CDTF">2021-10-27T08:27:40Z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97749A68C53B43B192A1345251DCB3AC</vt:lpwstr>
  </property>
</Properties>
</file>