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项目名称：压型自动化及信息化示范线改造</w:t>
      </w:r>
    </w:p>
    <w:p>
      <w:pPr>
        <w:autoSpaceDE w:val="0"/>
        <w:autoSpaceDN w:val="0"/>
        <w:adjustRightInd w:val="0"/>
        <w:spacing w:line="660" w:lineRule="exact"/>
        <w:rPr>
          <w:rFonts w:ascii="宋体" w:hAnsi="宋体"/>
          <w:sz w:val="36"/>
          <w:szCs w:val="36"/>
        </w:rPr>
      </w:pP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FF0000"/>
          <w:sz w:val="36"/>
          <w:szCs w:val="36"/>
        </w:rPr>
        <w:t>021</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二○二一年八月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成都恒达光学有限公司就压型自动化及信息化示范线改造采购项目组织询价，欢迎合格供应商报价。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项目名称：压型自动化及信息化示范线改造采购项目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color w:val="FF0000"/>
        </w:rPr>
        <w:t>021</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成都恒达光学有限公司拟完成1条压型自动化及信息化示范线的改造</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lang w:val="en-US" w:eastAsia="zh-CN"/>
        </w:rPr>
        <w:t>9</w:t>
      </w:r>
      <w:r>
        <w:rPr>
          <w:rFonts w:ascii="仿宋_GB2312" w:eastAsia="仿宋_GB2312"/>
          <w:b/>
          <w:sz w:val="24"/>
        </w:rPr>
        <w:t>月</w:t>
      </w:r>
      <w:r>
        <w:rPr>
          <w:rFonts w:hint="eastAsia" w:ascii="仿宋_GB2312" w:eastAsia="仿宋_GB2312"/>
          <w:b/>
          <w:sz w:val="24"/>
          <w:lang w:val="en-US" w:eastAsia="zh-CN"/>
        </w:rPr>
        <w:t>6</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9</w:t>
      </w:r>
      <w:r>
        <w:rPr>
          <w:rFonts w:ascii="仿宋_GB2312" w:eastAsia="仿宋_GB2312"/>
          <w:b/>
          <w:sz w:val="24"/>
        </w:rPr>
        <w:t>月</w:t>
      </w:r>
      <w:r>
        <w:rPr>
          <w:rFonts w:hint="eastAsia" w:ascii="仿宋_GB2312" w:eastAsia="仿宋_GB2312"/>
          <w:b/>
          <w:sz w:val="24"/>
          <w:lang w:val="en-US" w:eastAsia="zh-CN"/>
        </w:rPr>
        <w:t>15</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highlight w:val="yellow"/>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rPr>
        <w:t>9</w:t>
      </w:r>
      <w:r>
        <w:rPr>
          <w:rFonts w:ascii="仿宋_GB2312" w:eastAsia="仿宋_GB2312"/>
          <w:sz w:val="24"/>
        </w:rPr>
        <w:t>月</w:t>
      </w:r>
      <w:r>
        <w:rPr>
          <w:rFonts w:hint="eastAsia" w:ascii="仿宋_GB2312" w:eastAsia="仿宋_GB2312"/>
          <w:sz w:val="24"/>
          <w:lang w:val="en-US" w:eastAsia="zh-CN"/>
        </w:rPr>
        <w:t>15</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、密封，并在密封处加盖本企业鲜章，若为邮寄请信封上注明项目名称和“在2021年9月</w:t>
      </w:r>
      <w:r>
        <w:rPr>
          <w:rFonts w:hint="eastAsia" w:ascii="仿宋_GB2312" w:eastAsia="仿宋_GB2312"/>
          <w:sz w:val="24"/>
          <w:lang w:val="en-US" w:eastAsia="zh-CN"/>
        </w:rPr>
        <w:t>15</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询价咨询人：黄小姐                       联系电话：13056680047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 xml:space="preserve">询价采购监督人：赵女士                   联系电话： </w:t>
      </w:r>
      <w:r>
        <w:rPr>
          <w:rFonts w:ascii="仿宋_GB2312" w:eastAsia="仿宋_GB2312"/>
          <w:sz w:val="24"/>
        </w:rPr>
        <w:t>028-87235208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auto"/>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成都恒达光学压型自动化及信息化示范线改造采购项目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60" w:lineRule="auto"/>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60" w:lineRule="auto"/>
              <w:ind w:firstLine="417" w:firstLineChars="199"/>
              <w:rPr>
                <w:rFonts w:ascii="宋体" w:hAnsi="宋体"/>
                <w:color w:val="000000"/>
                <w:szCs w:val="21"/>
              </w:rPr>
            </w:pPr>
            <w:r>
              <w:rPr>
                <w:rFonts w:hint="eastAsia" w:ascii="宋体" w:hAnsi="宋体"/>
                <w:color w:val="000000"/>
                <w:szCs w:val="21"/>
              </w:rPr>
              <w:t>1营业执照</w:t>
            </w:r>
          </w:p>
          <w:p>
            <w:pPr>
              <w:spacing w:line="36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60" w:lineRule="auto"/>
              <w:ind w:firstLine="420"/>
              <w:rPr>
                <w:rFonts w:ascii="宋体" w:hAnsi="宋体"/>
                <w:color w:val="000000"/>
                <w:szCs w:val="21"/>
              </w:rPr>
            </w:pPr>
            <w:r>
              <w:rPr>
                <w:rFonts w:hint="eastAsia" w:ascii="宋体" w:hAnsi="宋体"/>
                <w:color w:val="000000"/>
                <w:szCs w:val="21"/>
              </w:rPr>
              <w:t>2、财务要求</w:t>
            </w:r>
          </w:p>
          <w:p>
            <w:pPr>
              <w:snapToGrid w:val="0"/>
              <w:spacing w:line="360" w:lineRule="auto"/>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60" w:lineRule="auto"/>
              <w:ind w:firstLine="420"/>
              <w:rPr>
                <w:rFonts w:ascii="宋体" w:hAnsi="宋体"/>
                <w:color w:val="000000"/>
                <w:szCs w:val="21"/>
              </w:rPr>
            </w:pPr>
            <w:r>
              <w:rPr>
                <w:rFonts w:hint="eastAsia" w:ascii="宋体" w:hAnsi="宋体"/>
                <w:color w:val="000000"/>
                <w:szCs w:val="21"/>
              </w:rPr>
              <w:t>3、信誉要求</w:t>
            </w:r>
          </w:p>
          <w:p>
            <w:pPr>
              <w:snapToGrid w:val="0"/>
              <w:spacing w:line="360" w:lineRule="auto"/>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60" w:lineRule="auto"/>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60" w:lineRule="auto"/>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60" w:lineRule="auto"/>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60" w:lineRule="auto"/>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60" w:lineRule="auto"/>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60" w:lineRule="auto"/>
              <w:ind w:firstLine="420"/>
              <w:rPr>
                <w:rFonts w:ascii="宋体" w:hAnsi="宋体"/>
                <w:color w:val="000000"/>
                <w:szCs w:val="21"/>
              </w:rPr>
            </w:pPr>
            <w:r>
              <w:rPr>
                <w:rFonts w:hint="eastAsia" w:ascii="宋体" w:hAnsi="宋体"/>
                <w:color w:val="000000"/>
                <w:szCs w:val="21"/>
              </w:rPr>
              <w:t>4、其他要求：</w:t>
            </w:r>
          </w:p>
          <w:p>
            <w:pPr>
              <w:snapToGrid w:val="0"/>
              <w:spacing w:line="360" w:lineRule="auto"/>
              <w:ind w:firstLine="420"/>
              <w:rPr>
                <w:rFonts w:ascii="宋体" w:hAnsi="宋体"/>
                <w:color w:val="000000"/>
                <w:szCs w:val="21"/>
              </w:rPr>
            </w:pPr>
            <w:r>
              <w:rPr>
                <w:rFonts w:hint="eastAsia" w:ascii="宋体" w:hAnsi="宋体"/>
                <w:color w:val="000000"/>
                <w:szCs w:val="21"/>
              </w:rPr>
              <w:t>（1）具有二次压型生产线供货及安装经验。</w:t>
            </w:r>
          </w:p>
          <w:p>
            <w:pPr>
              <w:snapToGrid w:val="0"/>
              <w:spacing w:line="360" w:lineRule="auto"/>
              <w:ind w:firstLine="420"/>
              <w:rPr>
                <w:rFonts w:ascii="宋体" w:hAnsi="宋体"/>
                <w:color w:val="000000"/>
                <w:szCs w:val="21"/>
              </w:rPr>
            </w:pPr>
            <w:r>
              <w:rPr>
                <w:rFonts w:hint="eastAsia" w:ascii="宋体" w:hAnsi="宋体"/>
                <w:color w:val="000000"/>
                <w:szCs w:val="21"/>
              </w:rPr>
              <w:t>（2）质保期技术服务响应时间：</w:t>
            </w:r>
          </w:p>
          <w:p>
            <w:pPr>
              <w:snapToGrid w:val="0"/>
              <w:spacing w:line="360" w:lineRule="auto"/>
              <w:ind w:firstLine="420"/>
              <w:rPr>
                <w:rFonts w:ascii="宋体" w:hAnsi="宋体"/>
                <w:color w:val="000000"/>
                <w:szCs w:val="21"/>
              </w:rPr>
            </w:pPr>
            <w:r>
              <w:rPr>
                <w:rFonts w:hint="eastAsia" w:ascii="宋体" w:hAnsi="宋体"/>
                <w:color w:val="000000"/>
                <w:szCs w:val="21"/>
              </w:rPr>
              <w:t>电话响应时间不超过2小时，到达现场响应时间不超过48小时。</w:t>
            </w:r>
          </w:p>
          <w:p>
            <w:pPr>
              <w:snapToGrid w:val="0"/>
              <w:spacing w:line="360" w:lineRule="auto"/>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auto"/>
              <w:jc w:val="left"/>
              <w:rPr>
                <w:color w:val="000000"/>
                <w:kern w:val="0"/>
                <w:szCs w:val="21"/>
              </w:rPr>
            </w:pPr>
            <w:r>
              <w:rPr>
                <w:rFonts w:hint="eastAsia" w:ascii="宋体" w:hAnsi="宋体"/>
                <w:color w:val="000000"/>
              </w:rPr>
              <w:t>交货期：出合同预付款支付后</w:t>
            </w:r>
            <w:r>
              <w:rPr>
                <w:rFonts w:hint="eastAsia" w:ascii="宋体" w:hAnsi="宋体"/>
                <w:color w:val="FF0000"/>
              </w:rPr>
              <w:t>90</w:t>
            </w:r>
            <w:r>
              <w:rPr>
                <w:rFonts w:hint="eastAsia" w:ascii="宋体" w:hAnsi="宋体"/>
                <w:color w:val="000000"/>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auto"/>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auto"/>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auto"/>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360" w:lineRule="auto"/>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360" w:lineRule="auto"/>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360" w:lineRule="auto"/>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spacing w:line="360" w:lineRule="auto"/>
              <w:jc w:val="left"/>
              <w:rPr>
                <w:sz w:val="36"/>
                <w:szCs w:val="44"/>
              </w:rPr>
            </w:pPr>
            <w:r>
              <w:rPr>
                <w:rFonts w:hint="eastAsia" w:ascii="宋体" w:hAnsi="宋体"/>
                <w:color w:val="000000"/>
                <w:szCs w:val="21"/>
              </w:rPr>
              <w:t>承诺函（见附件一）；报价函（见附件三）；</w:t>
            </w:r>
            <w:r>
              <w:rPr>
                <w:rFonts w:hint="eastAsia" w:ascii="宋体" w:hAnsi="宋体"/>
                <w:color w:val="FF0000"/>
                <w:szCs w:val="21"/>
              </w:rPr>
              <w:t>要求确认响应表（见附件四）</w:t>
            </w:r>
            <w:r>
              <w:rPr>
                <w:rFonts w:hint="eastAsia" w:ascii="宋体" w:hAnsi="宋体"/>
                <w:color w:val="000000"/>
                <w:szCs w:val="21"/>
              </w:rPr>
              <w:t>；</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；报价一览表（见附件六）；项目建设方案（含技术说明及关键参数说明）（见附件七）；资格审查部分内容由厂商自行提供，须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auto"/>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auto"/>
              <w:jc w:val="left"/>
              <w:rPr>
                <w:rFonts w:hAnsi="宋体"/>
                <w:color w:val="000000"/>
                <w:spacing w:val="-8"/>
                <w:kern w:val="0"/>
                <w:szCs w:val="21"/>
              </w:rPr>
            </w:pPr>
            <w:r>
              <w:rPr>
                <w:rFonts w:hint="eastAsia" w:hAnsi="宋体"/>
                <w:color w:val="000000"/>
                <w:spacing w:val="-8"/>
                <w:kern w:val="0"/>
                <w:szCs w:val="21"/>
              </w:rPr>
              <w:t>1.总项报价（报价一览表）</w:t>
            </w:r>
          </w:p>
          <w:p>
            <w:pPr>
              <w:widowControl/>
              <w:spacing w:line="360" w:lineRule="auto"/>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auto"/>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auto"/>
              <w:jc w:val="left"/>
              <w:rPr>
                <w:rFonts w:hAnsi="宋体"/>
                <w:color w:val="000000"/>
                <w:spacing w:val="-8"/>
                <w:kern w:val="0"/>
                <w:szCs w:val="21"/>
                <w:highlight w:val="yellow"/>
              </w:rPr>
            </w:pPr>
            <w:r>
              <w:rPr>
                <w:rFonts w:hint="eastAsia" w:hAnsi="宋体"/>
                <w:color w:val="000000"/>
                <w:spacing w:val="-8"/>
                <w:kern w:val="0"/>
                <w:szCs w:val="21"/>
              </w:rPr>
              <w:t>2021年</w:t>
            </w:r>
            <w:r>
              <w:rPr>
                <w:rFonts w:hint="eastAsia" w:hAnsi="宋体"/>
                <w:color w:val="000000"/>
                <w:spacing w:val="-8"/>
                <w:kern w:val="0"/>
                <w:szCs w:val="21"/>
                <w:lang w:val="en-US" w:eastAsia="zh-CN"/>
              </w:rPr>
              <w:t>09</w:t>
            </w:r>
            <w:r>
              <w:rPr>
                <w:rFonts w:hint="eastAsia" w:hAnsi="宋体"/>
                <w:color w:val="000000"/>
                <w:spacing w:val="-8"/>
                <w:kern w:val="0"/>
                <w:szCs w:val="21"/>
              </w:rPr>
              <w:t>月</w:t>
            </w:r>
            <w:r>
              <w:rPr>
                <w:rFonts w:hint="eastAsia" w:hAnsi="宋体"/>
                <w:color w:val="000000"/>
                <w:spacing w:val="-8"/>
                <w:kern w:val="0"/>
                <w:szCs w:val="21"/>
                <w:lang w:val="en-US" w:eastAsia="zh-CN"/>
              </w:rPr>
              <w:t>06</w:t>
            </w:r>
            <w:r>
              <w:rPr>
                <w:rFonts w:hint="eastAsia" w:hAnsi="宋体"/>
                <w:color w:val="000000"/>
                <w:spacing w:val="-8"/>
                <w:kern w:val="0"/>
                <w:szCs w:val="21"/>
              </w:rPr>
              <w:t>日08:00时—2021年09月</w:t>
            </w:r>
            <w:r>
              <w:rPr>
                <w:rFonts w:hint="eastAsia" w:hAnsi="宋体"/>
                <w:color w:val="000000"/>
                <w:spacing w:val="-8"/>
                <w:kern w:val="0"/>
                <w:szCs w:val="21"/>
                <w:lang w:val="en-US" w:eastAsia="zh-CN"/>
              </w:rPr>
              <w:t>15</w:t>
            </w:r>
            <w:r>
              <w:rPr>
                <w:rFonts w:hint="eastAsia" w:hAnsi="宋体"/>
                <w:color w:val="000000"/>
                <w:spacing w:val="-8"/>
                <w:kern w:val="0"/>
                <w:szCs w:val="21"/>
              </w:rPr>
              <w:t>日17:00时</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auto"/>
              <w:jc w:val="left"/>
              <w:rPr>
                <w:color w:val="000000"/>
                <w:kern w:val="0"/>
                <w:szCs w:val="21"/>
              </w:rPr>
            </w:pPr>
            <w:r>
              <w:rPr>
                <w:rFonts w:hint="eastAsia" w:ascii="宋体" w:hAnsi="宋体"/>
                <w:color w:val="000000"/>
              </w:rPr>
              <w:t>签订合同后支付总价的30%作为项目预付款，验收合格后支付65%，</w:t>
            </w:r>
            <w:r>
              <w:rPr>
                <w:rFonts w:hint="eastAsia" w:ascii="宋体" w:hAnsi="宋体"/>
                <w:color w:val="FF0000"/>
              </w:rPr>
              <w:t>另5%作为质保金于项目完成验收1年后支付</w:t>
            </w:r>
            <w:r>
              <w:rPr>
                <w:rFonts w:hint="eastAsia" w:ascii="宋体" w:hAnsi="宋体"/>
                <w:color w:val="000000"/>
              </w:rPr>
              <w:t>，整机质保期不低于1年。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auto"/>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auto"/>
              <w:jc w:val="left"/>
              <w:rPr>
                <w:rFonts w:hAnsi="宋体"/>
                <w:color w:val="000000"/>
                <w:szCs w:val="21"/>
              </w:rPr>
            </w:pPr>
            <w:r>
              <w:rPr>
                <w:rFonts w:hint="eastAsia" w:hAnsi="宋体"/>
                <w:color w:val="000000"/>
                <w:szCs w:val="21"/>
              </w:rPr>
              <w:t>综合评分法，此次采购项目是行业内新型产品，具有一定的研究建设价值，将综合考虑最优的价格、产品性能、质量及服务，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auto"/>
              <w:jc w:val="center"/>
              <w:rPr>
                <w:color w:val="000000"/>
                <w:szCs w:val="21"/>
              </w:rPr>
            </w:pPr>
            <w:r>
              <w:rPr>
                <w:rFonts w:hint="eastAsia"/>
                <w:color w:val="000000"/>
                <w:szCs w:val="21"/>
              </w:rPr>
              <w:t>资料叠放顺序</w:t>
            </w:r>
          </w:p>
        </w:tc>
        <w:tc>
          <w:tcPr>
            <w:tcW w:w="6097" w:type="dxa"/>
            <w:vAlign w:val="center"/>
          </w:tcPr>
          <w:p>
            <w:pPr>
              <w:spacing w:line="360" w:lineRule="auto"/>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我公司因设备性能提升、产品工艺调整及产能扩大的需求，拟完成1条压型压型自动化及信息化示范线的改造以满足生产需要。具体技术标准和报价要求如下：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压型生产线设备放置场所（现压型区域），设备放置区域面积为10米（长）*3米（宽），限高为2.8米，顶部配有环保空调通风管道和抽风罩。控制柜放置区域的面积为0.65米（长）*0.6米（宽）*1.6米（高）走线方式为下沉电缆沟+架空桥架（控制系统与生产线连接部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主供电：三相380v ，50Hz，（标准的三相五线制电源），单线供电线径为95mm</w:t>
      </w:r>
      <w:r>
        <w:rPr>
          <w:rFonts w:hint="eastAsia" w:asciiTheme="minorEastAsia" w:hAnsiTheme="minorEastAsia" w:eastAsiaTheme="minorEastAsia"/>
          <w:sz w:val="24"/>
          <w:szCs w:val="21"/>
          <w:vertAlign w:val="superscript"/>
        </w:rPr>
        <w:t>2</w:t>
      </w:r>
      <w:r>
        <w:rPr>
          <w:rFonts w:hint="eastAsia" w:asciiTheme="minorEastAsia" w:hAnsiTheme="minorEastAsia" w:eastAsiaTheme="minorEastAsia"/>
          <w:sz w:val="24"/>
          <w:szCs w:val="21"/>
        </w:rPr>
        <w:t>，供电额定功率为165KW；控制线路为DC24V。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设备用途：用于光学玻璃型料的毛坯加工。</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b/>
          <w:color w:val="FF0000"/>
          <w:sz w:val="24"/>
          <w:szCs w:val="21"/>
        </w:rPr>
      </w:pPr>
      <w:r>
        <w:rPr>
          <w:rFonts w:hint="eastAsia" w:asciiTheme="minorEastAsia" w:hAnsiTheme="minorEastAsia" w:eastAsiaTheme="minorEastAsia"/>
          <w:b/>
          <w:color w:val="FF0000"/>
          <w:sz w:val="24"/>
          <w:szCs w:val="21"/>
        </w:rPr>
        <w:t>（特别提醒：因保密要求，主要技术要求包括但不限于以下条款，有意投标的供应商如有必要请提前和本次采购项目技术咨询人联系确认详细技术要求。）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主要技术指标</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2.1.1功能要求：软化光学玻璃及实现产线信息化建设要求；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2.1.2满足光学玻璃透镜二次压型生产需求；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2.1.3设备功能：设备应能够自动执行送料、软化等光学玻璃二次压型工艺需求；设备主要的性能、工艺，具备自动收集、存储、远程通信及监控功能。</w:t>
      </w:r>
    </w:p>
    <w:p>
      <w:pPr>
        <w:spacing w:line="360" w:lineRule="auto"/>
        <w:rPr>
          <w:rFonts w:ascii="宋体" w:hAnsi="宋体"/>
          <w:bCs/>
          <w:sz w:val="24"/>
        </w:rPr>
      </w:pPr>
      <w:r>
        <w:rPr>
          <w:rFonts w:hint="eastAsia" w:asciiTheme="minorEastAsia" w:hAnsiTheme="minorEastAsia" w:eastAsiaTheme="minorEastAsia"/>
          <w:sz w:val="24"/>
          <w:szCs w:val="21"/>
        </w:rPr>
        <w:t>2.1.4</w:t>
      </w:r>
      <w:r>
        <w:rPr>
          <w:rFonts w:hint="eastAsia" w:ascii="宋体" w:hAnsi="宋体"/>
          <w:bCs/>
          <w:sz w:val="24"/>
        </w:rPr>
        <w:t>炉体长度及分区要求：</w:t>
      </w:r>
    </w:p>
    <w:p>
      <w:pPr>
        <w:spacing w:line="360" w:lineRule="auto"/>
        <w:ind w:firstLine="480" w:firstLineChars="200"/>
        <w:rPr>
          <w:rFonts w:ascii="宋体" w:hAnsi="宋体"/>
          <w:bCs/>
          <w:sz w:val="24"/>
        </w:rPr>
      </w:pPr>
      <w:r>
        <w:rPr>
          <w:rFonts w:hint="eastAsia" w:ascii="宋体" w:hAnsi="宋体"/>
          <w:bCs/>
          <w:sz w:val="24"/>
        </w:rPr>
        <w:t>设计全长7-7.2米，其中炉膛长度6.5-6.6米，炉膛内加热区共设为12区，其中炉顶9区，炉底3区。</w:t>
      </w:r>
    </w:p>
    <w:p>
      <w:pPr>
        <w:spacing w:line="360" w:lineRule="auto"/>
        <w:rPr>
          <w:rFonts w:ascii="宋体" w:hAnsi="宋体"/>
          <w:bCs/>
          <w:sz w:val="24"/>
        </w:rPr>
      </w:pPr>
      <w:r>
        <w:rPr>
          <w:rFonts w:hint="eastAsia" w:ascii="宋体" w:hAnsi="宋体"/>
          <w:bCs/>
          <w:sz w:val="24"/>
        </w:rPr>
        <w:t>2.1.5设备能耗</w:t>
      </w:r>
    </w:p>
    <w:p>
      <w:pPr>
        <w:spacing w:line="360" w:lineRule="auto"/>
        <w:ind w:firstLine="480" w:firstLineChars="200"/>
        <w:rPr>
          <w:rFonts w:ascii="宋体" w:hAnsi="宋体"/>
          <w:bCs/>
          <w:sz w:val="24"/>
        </w:rPr>
      </w:pPr>
      <w:r>
        <w:rPr>
          <w:rFonts w:hint="eastAsia" w:ascii="宋体" w:hAnsi="宋体"/>
          <w:bCs/>
          <w:sz w:val="24"/>
        </w:rPr>
        <w:t>整线设计的额定功率≤135KW。</w:t>
      </w:r>
    </w:p>
    <w:p>
      <w:pPr>
        <w:spacing w:line="360" w:lineRule="auto"/>
        <w:rPr>
          <w:rFonts w:ascii="宋体" w:hAnsi="宋体"/>
          <w:bCs/>
          <w:sz w:val="24"/>
        </w:rPr>
      </w:pPr>
      <w:r>
        <w:rPr>
          <w:rFonts w:hint="eastAsia" w:ascii="宋体" w:hAnsi="宋体"/>
          <w:bCs/>
          <w:sz w:val="24"/>
        </w:rPr>
        <w:t>2.2  软化炉</w:t>
      </w:r>
    </w:p>
    <w:p>
      <w:pPr>
        <w:spacing w:line="360" w:lineRule="auto"/>
        <w:rPr>
          <w:rFonts w:ascii="宋体" w:hAnsi="宋体"/>
          <w:bCs/>
          <w:sz w:val="24"/>
        </w:rPr>
      </w:pPr>
      <w:r>
        <w:rPr>
          <w:rFonts w:hint="eastAsia" w:ascii="宋体" w:hAnsi="宋体"/>
          <w:bCs/>
          <w:sz w:val="24"/>
        </w:rPr>
        <w:t>2.2.1结构要求：</w:t>
      </w:r>
    </w:p>
    <w:p>
      <w:pPr>
        <w:spacing w:line="360" w:lineRule="auto"/>
        <w:ind w:firstLine="480" w:firstLineChars="200"/>
        <w:rPr>
          <w:rFonts w:ascii="宋体" w:hAnsi="宋体"/>
          <w:bCs/>
          <w:sz w:val="24"/>
        </w:rPr>
      </w:pPr>
      <w:r>
        <w:rPr>
          <w:rFonts w:hint="eastAsia" w:ascii="宋体" w:hAnsi="宋体"/>
          <w:bCs/>
          <w:sz w:val="24"/>
        </w:rPr>
        <w:t>软化炉炉内宽度为530-550mm，炉膛净高度（不含瓷盒及加热器）为90-110mm。该软化炉采用模块化分段结构，顶部加热器可整体移出。炉内单区热电偶采用主副两组（主热电偶用于加热线路控制、副热电偶用于温区监测，主热电偶由炉顶插入炉膛内，副热电偶由炉侧）均应固化其在炉内的位置，不得因拆卸、更换等移动位置后无法还原。</w:t>
      </w:r>
    </w:p>
    <w:p>
      <w:pPr>
        <w:spacing w:line="360" w:lineRule="auto"/>
        <w:rPr>
          <w:rFonts w:ascii="宋体" w:hAnsi="宋体"/>
          <w:bCs/>
          <w:sz w:val="24"/>
        </w:rPr>
      </w:pPr>
      <w:r>
        <w:rPr>
          <w:rFonts w:hint="eastAsia" w:ascii="宋体" w:hAnsi="宋体"/>
          <w:bCs/>
          <w:sz w:val="24"/>
        </w:rPr>
        <w:t>2.2.2加热及保温要求</w:t>
      </w:r>
    </w:p>
    <w:p>
      <w:pPr>
        <w:spacing w:line="440" w:lineRule="exact"/>
        <w:ind w:firstLine="480" w:firstLineChars="200"/>
        <w:jc w:val="left"/>
        <w:rPr>
          <w:rFonts w:ascii="宋体" w:hAnsi="宋体"/>
          <w:bCs/>
          <w:sz w:val="24"/>
        </w:rPr>
      </w:pPr>
      <w:r>
        <w:rPr>
          <w:rFonts w:hint="eastAsia" w:ascii="宋体" w:hAnsi="宋体"/>
          <w:bCs/>
          <w:sz w:val="24"/>
        </w:rPr>
        <w:t>软化炉采用电加热方式，要求设置12区（含炉口保温区）：上端九区从炉口往后采用平均分布的布局方式，炉前两区最高使用温度为1050℃（此温度下测试炉表温度≤50℃），温升速率≥30℃/min；其余各区选用</w:t>
      </w:r>
      <w:r>
        <w:rPr>
          <w:rFonts w:hint="eastAsia" w:ascii="仿宋_GB2312" w:eastAsia="仿宋_GB2312"/>
          <w:sz w:val="24"/>
        </w:rPr>
        <w:t>OCr20Ni80</w:t>
      </w:r>
      <w:r>
        <w:rPr>
          <w:rFonts w:hint="eastAsia" w:ascii="宋体" w:hAnsi="宋体"/>
          <w:bCs/>
          <w:sz w:val="24"/>
        </w:rPr>
        <w:t>材质的电阻丝采用“W”型缠绕方式，最高使用温度为950℃（此温度下测试炉表温度≤45℃），温升速率≥25℃/min。</w:t>
      </w:r>
    </w:p>
    <w:p>
      <w:pPr>
        <w:spacing w:line="440" w:lineRule="exact"/>
        <w:ind w:firstLine="480" w:firstLineChars="200"/>
        <w:jc w:val="left"/>
        <w:rPr>
          <w:rFonts w:ascii="宋体" w:hAnsi="宋体"/>
          <w:bCs/>
          <w:sz w:val="24"/>
        </w:rPr>
      </w:pPr>
      <w:r>
        <w:rPr>
          <w:rFonts w:hint="eastAsia" w:ascii="宋体" w:hAnsi="宋体"/>
          <w:bCs/>
          <w:sz w:val="24"/>
        </w:rPr>
        <w:t>每区之间应保持相对独立的温度控制；底部三区布局在瓷盒下，炉子单侧安装（未设置推砖轨道侧），采用“W”型布局方式，每区之间应保持相对独立的温度控制，底炉需综合考虑清灰、维修、更换炉丝的方便性，炉体的保温性。</w:t>
      </w:r>
    </w:p>
    <w:p>
      <w:pPr>
        <w:spacing w:line="440" w:lineRule="exact"/>
        <w:ind w:firstLine="480" w:firstLineChars="200"/>
        <w:jc w:val="left"/>
        <w:rPr>
          <w:rFonts w:ascii="宋体" w:hAnsi="宋体"/>
          <w:bCs/>
          <w:sz w:val="24"/>
          <w:highlight w:val="yellow"/>
        </w:rPr>
      </w:pPr>
      <w:r>
        <w:rPr>
          <w:rFonts w:hint="eastAsia" w:ascii="宋体" w:hAnsi="宋体"/>
          <w:bCs/>
          <w:sz w:val="24"/>
        </w:rPr>
        <w:t>炉膛内壁选用保温砖，其它填充材料为400kg/m3的纤维板，128kg/m3的硅酸铝针刺毯。</w:t>
      </w:r>
    </w:p>
    <w:p>
      <w:pPr>
        <w:spacing w:line="440" w:lineRule="exact"/>
        <w:ind w:firstLine="480" w:firstLineChars="200"/>
        <w:jc w:val="left"/>
        <w:rPr>
          <w:rFonts w:ascii="宋体" w:hAnsi="宋体"/>
          <w:bCs/>
          <w:sz w:val="24"/>
        </w:rPr>
      </w:pPr>
      <w:r>
        <w:rPr>
          <w:rFonts w:hint="eastAsia" w:ascii="宋体" w:hAnsi="宋体"/>
          <w:bCs/>
          <w:sz w:val="24"/>
        </w:rPr>
        <w:t>加热器及保温材料需满足长期使用的寿命要求，且易于更换。炉膛每区温度应保持均匀，每区左右2侧温度与炉膛中间静态温度相差不超过3℃，动态温度相差不超过5℃。</w:t>
      </w:r>
    </w:p>
    <w:p>
      <w:pPr>
        <w:spacing w:line="440" w:lineRule="exact"/>
        <w:ind w:firstLine="480" w:firstLineChars="200"/>
        <w:jc w:val="left"/>
        <w:rPr>
          <w:rFonts w:ascii="宋体" w:hAnsi="宋体"/>
          <w:bCs/>
          <w:sz w:val="24"/>
        </w:rPr>
      </w:pPr>
      <w:r>
        <w:rPr>
          <w:rFonts w:hint="eastAsia" w:ascii="宋体" w:hAnsi="宋体"/>
          <w:bCs/>
          <w:sz w:val="24"/>
        </w:rPr>
        <w:t>加热线路走线方式为隐藏桥架。</w:t>
      </w:r>
    </w:p>
    <w:p>
      <w:pPr>
        <w:spacing w:line="440" w:lineRule="exact"/>
        <w:jc w:val="left"/>
        <w:rPr>
          <w:rFonts w:ascii="宋体" w:hAnsi="宋体"/>
          <w:bCs/>
          <w:sz w:val="24"/>
        </w:rPr>
      </w:pPr>
      <w:r>
        <w:rPr>
          <w:rFonts w:hint="eastAsia" w:ascii="宋体" w:hAnsi="宋体"/>
          <w:bCs/>
          <w:sz w:val="24"/>
        </w:rPr>
        <w:t>2.2.3炉内传送要求</w:t>
      </w:r>
    </w:p>
    <w:p>
      <w:pPr>
        <w:spacing w:line="440" w:lineRule="exact"/>
        <w:ind w:firstLine="480" w:firstLineChars="200"/>
        <w:jc w:val="left"/>
        <w:rPr>
          <w:rFonts w:ascii="宋体" w:hAnsi="宋体"/>
          <w:bCs/>
          <w:sz w:val="24"/>
        </w:rPr>
      </w:pPr>
      <w:r>
        <w:rPr>
          <w:rFonts w:hint="eastAsia" w:ascii="宋体" w:hAnsi="宋体"/>
          <w:bCs/>
          <w:sz w:val="24"/>
        </w:rPr>
        <w:t>炉膛内导轨：应选用耐高温型材，不得出现受热变形现象；</w:t>
      </w:r>
    </w:p>
    <w:p>
      <w:pPr>
        <w:spacing w:line="440" w:lineRule="exact"/>
        <w:ind w:firstLine="480"/>
        <w:jc w:val="left"/>
        <w:rPr>
          <w:rFonts w:ascii="宋体" w:hAnsi="宋体"/>
          <w:bCs/>
          <w:sz w:val="24"/>
        </w:rPr>
      </w:pPr>
      <w:r>
        <w:rPr>
          <w:rFonts w:hint="eastAsia" w:ascii="宋体" w:hAnsi="宋体"/>
          <w:bCs/>
          <w:sz w:val="24"/>
        </w:rPr>
        <w:t>炉膛内瓷盒支撑体：布局结构应避免炉尘（加热皿运行时磨削的粉尘）掉落；支撑体及电热丝的更换应充分考虑配件的使用寿命和维修便捷性。支撑体在升温过程中不能出现目测的膨胀或者其能在加热过程中不因膨胀发生断裂。炉内底炉布置电阻丝与未置电阻丝的相邻区域应设置炉灰自沉收集腔，以减少未置电阻丝区域内炉灰累积至电阻丝区域的量。</w:t>
      </w:r>
    </w:p>
    <w:p>
      <w:pPr>
        <w:spacing w:line="440" w:lineRule="exact"/>
        <w:jc w:val="left"/>
        <w:rPr>
          <w:rFonts w:ascii="宋体" w:hAnsi="宋体"/>
          <w:bCs/>
          <w:sz w:val="24"/>
        </w:rPr>
      </w:pPr>
      <w:r>
        <w:rPr>
          <w:rFonts w:hint="eastAsia" w:ascii="宋体" w:hAnsi="宋体"/>
          <w:bCs/>
          <w:sz w:val="24"/>
        </w:rPr>
        <w:t>2.2.4炉外传送要求</w:t>
      </w:r>
    </w:p>
    <w:p>
      <w:pPr>
        <w:spacing w:line="440" w:lineRule="exact"/>
        <w:jc w:val="left"/>
        <w:rPr>
          <w:rFonts w:ascii="宋体" w:hAnsi="宋体"/>
          <w:bCs/>
          <w:sz w:val="24"/>
        </w:rPr>
      </w:pPr>
      <w:r>
        <w:rPr>
          <w:rFonts w:hint="eastAsia" w:ascii="宋体" w:hAnsi="宋体"/>
          <w:bCs/>
          <w:sz w:val="24"/>
        </w:rPr>
        <w:t xml:space="preserve">    外部导轨可根据需求升降（升降的可调范围为30mm），炉前推砖轨道载台采用耐热铸钢、铸铁、不锈钢等材质的型材，表面需加工，不得出现变形现象.</w:t>
      </w:r>
    </w:p>
    <w:p>
      <w:pPr>
        <w:spacing w:line="440" w:lineRule="exact"/>
        <w:ind w:firstLine="480"/>
        <w:jc w:val="left"/>
        <w:rPr>
          <w:rFonts w:ascii="宋体" w:hAnsi="宋体"/>
          <w:bCs/>
          <w:sz w:val="24"/>
        </w:rPr>
      </w:pPr>
      <w:r>
        <w:rPr>
          <w:rFonts w:hint="eastAsia" w:ascii="宋体" w:hAnsi="宋体"/>
          <w:bCs/>
          <w:sz w:val="24"/>
        </w:rPr>
        <w:t>前后竖推、翻爪、后横推传动系统在满足推进周期的要求下执行元件要求运动平稳，所有部件需采用静音或消音辅助设施，车间内运行噪音低于65分贝。</w:t>
      </w:r>
    </w:p>
    <w:p>
      <w:pPr>
        <w:spacing w:line="440" w:lineRule="exact"/>
        <w:ind w:firstLine="480"/>
        <w:jc w:val="left"/>
        <w:rPr>
          <w:rFonts w:ascii="宋体" w:hAnsi="宋体"/>
          <w:bCs/>
          <w:sz w:val="24"/>
        </w:rPr>
      </w:pPr>
      <w:r>
        <w:rPr>
          <w:rFonts w:hint="eastAsia" w:ascii="宋体" w:hAnsi="宋体"/>
          <w:bCs/>
          <w:sz w:val="24"/>
        </w:rPr>
        <w:t>所有推砖动力源应加隔热装置或机构且方便维修，并采用隐藏安装。</w:t>
      </w:r>
    </w:p>
    <w:p>
      <w:pPr>
        <w:spacing w:line="440" w:lineRule="exact"/>
        <w:jc w:val="left"/>
        <w:rPr>
          <w:rFonts w:ascii="宋体" w:hAnsi="宋体"/>
          <w:bCs/>
          <w:sz w:val="24"/>
        </w:rPr>
      </w:pPr>
      <w:r>
        <w:rPr>
          <w:rFonts w:hint="eastAsia" w:ascii="宋体" w:hAnsi="宋体"/>
          <w:bCs/>
          <w:sz w:val="24"/>
        </w:rPr>
        <w:t>2.2.5其他要求</w:t>
      </w:r>
    </w:p>
    <w:p>
      <w:pPr>
        <w:spacing w:line="440" w:lineRule="exact"/>
        <w:ind w:firstLine="480"/>
        <w:jc w:val="left"/>
        <w:rPr>
          <w:rFonts w:ascii="宋体" w:hAnsi="宋体"/>
          <w:bCs/>
          <w:sz w:val="24"/>
        </w:rPr>
      </w:pPr>
      <w:r>
        <w:rPr>
          <w:rFonts w:hint="eastAsia" w:ascii="宋体" w:hAnsi="宋体"/>
          <w:bCs/>
          <w:sz w:val="24"/>
        </w:rPr>
        <w:t>能效比高，炉体密封及保温性能性良好。</w:t>
      </w:r>
      <w:r>
        <w:rPr>
          <w:rFonts w:hint="eastAsia" w:hAnsi="宋体" w:cs="宋体,Bold"/>
          <w:bCs/>
          <w:kern w:val="0"/>
          <w:sz w:val="24"/>
          <w:szCs w:val="24"/>
        </w:rPr>
        <w:t>设备空载时，噪音低于65分贝，满载时噪音低于75分贝。</w:t>
      </w:r>
      <w:r>
        <w:rPr>
          <w:rFonts w:hint="eastAsia" w:asciiTheme="minorEastAsia" w:hAnsiTheme="minorEastAsia" w:eastAsiaTheme="minorEastAsia"/>
          <w:sz w:val="24"/>
          <w:szCs w:val="21"/>
        </w:rPr>
        <w:t>设备控制柜运行（长时），柜内最高温度不超过35</w:t>
      </w:r>
      <w:r>
        <w:rPr>
          <w:rFonts w:hint="eastAsia" w:asciiTheme="minorEastAsia" w:hAnsiTheme="minorEastAsia"/>
          <w:sz w:val="24"/>
          <w:szCs w:val="24"/>
        </w:rPr>
        <w:t>℃。加热及控制线路的走线因藏于炉体盖板内，炉表不能有线路痕迹，且走线应考虑安全性、高温的影响、维修的方便性）</w:t>
      </w:r>
    </w:p>
    <w:p>
      <w:pPr>
        <w:adjustRightInd w:val="0"/>
        <w:spacing w:line="360" w:lineRule="auto"/>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2.3  自动化及信息化建设</w:t>
      </w:r>
    </w:p>
    <w:p>
      <w:pPr>
        <w:spacing w:line="440" w:lineRule="exact"/>
        <w:jc w:val="left"/>
        <w:rPr>
          <w:rFonts w:ascii="宋体" w:hAnsi="宋体"/>
          <w:bCs/>
          <w:sz w:val="24"/>
        </w:rPr>
      </w:pPr>
      <w:r>
        <w:rPr>
          <w:rFonts w:hint="eastAsia" w:ascii="宋体" w:hAnsi="宋体"/>
          <w:bCs/>
          <w:sz w:val="24"/>
        </w:rPr>
        <w:t>2.3.1温控系统要求：</w:t>
      </w:r>
    </w:p>
    <w:p>
      <w:pPr>
        <w:spacing w:line="440" w:lineRule="exact"/>
        <w:jc w:val="left"/>
        <w:rPr>
          <w:rFonts w:ascii="宋体" w:hAnsi="宋体"/>
          <w:bCs/>
          <w:sz w:val="24"/>
        </w:rPr>
      </w:pPr>
      <w:r>
        <w:rPr>
          <w:rFonts w:hint="eastAsia" w:ascii="宋体" w:hAnsi="宋体"/>
          <w:bCs/>
          <w:sz w:val="24"/>
        </w:rPr>
        <w:t>（1）电加热供电方式，每区采用单项220V（火-零）接线供电方式；每区火线所接三相电源应均匀分布。</w:t>
      </w:r>
    </w:p>
    <w:p>
      <w:pPr>
        <w:spacing w:line="440" w:lineRule="exact"/>
        <w:jc w:val="left"/>
        <w:rPr>
          <w:rFonts w:ascii="宋体" w:hAnsi="宋体"/>
          <w:bCs/>
          <w:sz w:val="24"/>
        </w:rPr>
      </w:pPr>
      <w:r>
        <w:rPr>
          <w:rFonts w:hint="eastAsia" w:ascii="宋体" w:hAnsi="宋体"/>
          <w:bCs/>
          <w:sz w:val="24"/>
        </w:rPr>
        <w:t>（2）每区温度控制灵敏，升温响应时间短，每区温度控制波动控制在±5℃；</w:t>
      </w:r>
    </w:p>
    <w:p>
      <w:pPr>
        <w:spacing w:line="440" w:lineRule="exact"/>
        <w:jc w:val="left"/>
        <w:rPr>
          <w:rFonts w:ascii="宋体" w:hAnsi="宋体"/>
          <w:bCs/>
          <w:sz w:val="24"/>
        </w:rPr>
      </w:pPr>
      <w:r>
        <w:rPr>
          <w:rFonts w:hint="eastAsia" w:ascii="宋体" w:hAnsi="宋体"/>
          <w:bCs/>
          <w:sz w:val="24"/>
        </w:rPr>
        <w:t>（3）温控系统设计应有超温、过热、过流、欠压、短路、缺相保护、热偶断偶等声光报警功能。</w:t>
      </w:r>
    </w:p>
    <w:p>
      <w:pPr>
        <w:spacing w:line="440" w:lineRule="exact"/>
        <w:jc w:val="left"/>
        <w:rPr>
          <w:rFonts w:ascii="宋体" w:hAnsi="宋体"/>
          <w:bCs/>
          <w:sz w:val="24"/>
        </w:rPr>
      </w:pPr>
      <w:r>
        <w:rPr>
          <w:rFonts w:hint="eastAsia" w:ascii="宋体" w:hAnsi="宋体"/>
          <w:bCs/>
          <w:sz w:val="24"/>
        </w:rPr>
        <w:t>（4）各区温控系统独立作业，线路布置规范，标识清晰。</w:t>
      </w:r>
    </w:p>
    <w:p>
      <w:pPr>
        <w:spacing w:line="440" w:lineRule="exact"/>
        <w:jc w:val="left"/>
        <w:rPr>
          <w:rFonts w:ascii="宋体" w:hAnsi="宋体"/>
          <w:bCs/>
          <w:sz w:val="24"/>
        </w:rPr>
      </w:pPr>
      <w:r>
        <w:rPr>
          <w:rFonts w:hint="eastAsia" w:ascii="宋体" w:hAnsi="宋体"/>
          <w:bCs/>
          <w:sz w:val="24"/>
        </w:rPr>
        <w:t>（5）配电柜具有良好的散热和防尘功能，</w:t>
      </w:r>
      <w:r>
        <w:rPr>
          <w:rFonts w:hint="eastAsia" w:ascii="宋体" w:hAnsi="宋体"/>
          <w:bCs/>
          <w:color w:val="000000" w:themeColor="text1"/>
          <w:sz w:val="24"/>
        </w:rPr>
        <w:t>控制柜</w:t>
      </w:r>
      <w:r>
        <w:rPr>
          <w:rFonts w:hint="eastAsia" w:ascii="宋体" w:hAnsi="宋体"/>
          <w:bCs/>
          <w:sz w:val="24"/>
        </w:rPr>
        <w:t>配置良好通风循环系统，长时使用（连续使用8小时）柜内温度不得超过环境温度5℃。</w:t>
      </w:r>
    </w:p>
    <w:p>
      <w:pPr>
        <w:spacing w:line="440" w:lineRule="exact"/>
        <w:jc w:val="left"/>
        <w:rPr>
          <w:rFonts w:ascii="宋体" w:hAnsi="宋体"/>
          <w:bCs/>
          <w:sz w:val="24"/>
        </w:rPr>
      </w:pPr>
      <w:r>
        <w:rPr>
          <w:rFonts w:hint="eastAsia" w:ascii="宋体" w:hAnsi="宋体"/>
          <w:bCs/>
          <w:sz w:val="24"/>
        </w:rPr>
        <w:t>2.3.2主要配件要求</w:t>
      </w:r>
    </w:p>
    <w:p>
      <w:pPr>
        <w:spacing w:line="360" w:lineRule="auto"/>
        <w:ind w:firstLine="480" w:firstLineChars="200"/>
        <w:rPr>
          <w:rFonts w:ascii="宋体" w:hAnsi="宋体"/>
          <w:bCs/>
          <w:sz w:val="24"/>
        </w:rPr>
      </w:pPr>
      <w:r>
        <w:rPr>
          <w:rFonts w:hint="eastAsia" w:ascii="宋体" w:hAnsi="宋体"/>
          <w:bCs/>
          <w:sz w:val="24"/>
        </w:rPr>
        <w:t>（1）功率执行器：采用数字化智能调功器，能够实现精准的功率调节。要求选用国内外一线产品。参数如下：</w:t>
      </w:r>
    </w:p>
    <w:p>
      <w:pPr>
        <w:spacing w:line="360" w:lineRule="auto"/>
        <w:ind w:firstLine="360" w:firstLineChars="150"/>
        <w:rPr>
          <w:rFonts w:ascii="宋体" w:hAnsi="宋体"/>
          <w:bCs/>
          <w:sz w:val="24"/>
        </w:rPr>
      </w:pPr>
      <w:r>
        <w:rPr>
          <w:rFonts w:hint="eastAsia" w:ascii="宋体" w:hAnsi="宋体"/>
          <w:bCs/>
          <w:sz w:val="24"/>
        </w:rPr>
        <w:t>电源：电源20-600V（45-65HZ）；</w:t>
      </w:r>
    </w:p>
    <w:p>
      <w:pPr>
        <w:spacing w:line="360" w:lineRule="auto"/>
        <w:ind w:firstLine="360" w:firstLineChars="150"/>
        <w:rPr>
          <w:rFonts w:ascii="宋体" w:hAnsi="宋体"/>
          <w:bCs/>
          <w:sz w:val="24"/>
        </w:rPr>
      </w:pPr>
      <w:r>
        <w:rPr>
          <w:rFonts w:hint="eastAsia" w:ascii="宋体" w:hAnsi="宋体"/>
          <w:bCs/>
          <w:sz w:val="24"/>
        </w:rPr>
        <w:t>调节精度：±1%；</w:t>
      </w:r>
    </w:p>
    <w:p>
      <w:pPr>
        <w:spacing w:line="360" w:lineRule="auto"/>
        <w:ind w:firstLine="360" w:firstLineChars="150"/>
        <w:rPr>
          <w:rFonts w:ascii="宋体" w:hAnsi="宋体"/>
          <w:bCs/>
          <w:sz w:val="24"/>
        </w:rPr>
      </w:pPr>
      <w:r>
        <w:rPr>
          <w:rFonts w:hint="eastAsia" w:ascii="宋体" w:hAnsi="宋体"/>
          <w:bCs/>
          <w:sz w:val="24"/>
        </w:rPr>
        <w:t>负载性质：电阻性（电热丝）、电感性（硅碳棒）；</w:t>
      </w:r>
    </w:p>
    <w:p>
      <w:pPr>
        <w:spacing w:line="360" w:lineRule="auto"/>
        <w:ind w:firstLine="360" w:firstLineChars="150"/>
        <w:rPr>
          <w:rFonts w:ascii="宋体" w:hAnsi="宋体"/>
          <w:bCs/>
          <w:sz w:val="24"/>
        </w:rPr>
      </w:pPr>
      <w:r>
        <w:rPr>
          <w:rFonts w:hint="eastAsia" w:ascii="宋体" w:hAnsi="宋体"/>
          <w:bCs/>
          <w:sz w:val="24"/>
        </w:rPr>
        <w:t>短路保护：具有内置半导体快熔熔断器；</w:t>
      </w:r>
    </w:p>
    <w:p>
      <w:pPr>
        <w:spacing w:line="360" w:lineRule="auto"/>
        <w:ind w:firstLine="360" w:firstLineChars="150"/>
        <w:rPr>
          <w:rFonts w:ascii="宋体" w:hAnsi="宋体"/>
          <w:bCs/>
          <w:sz w:val="24"/>
        </w:rPr>
      </w:pPr>
      <w:r>
        <w:rPr>
          <w:rFonts w:hint="eastAsia" w:ascii="宋体" w:hAnsi="宋体"/>
          <w:bCs/>
          <w:sz w:val="24"/>
        </w:rPr>
        <w:t>具有多种控制/调节方式：开环、恒压、恒流、恒功率、调功（过零）等；</w:t>
      </w:r>
    </w:p>
    <w:p>
      <w:pPr>
        <w:spacing w:line="360" w:lineRule="auto"/>
        <w:ind w:firstLine="360" w:firstLineChars="150"/>
        <w:rPr>
          <w:rFonts w:ascii="宋体" w:hAnsi="宋体"/>
          <w:bCs/>
          <w:sz w:val="24"/>
        </w:rPr>
      </w:pPr>
      <w:r>
        <w:rPr>
          <w:rFonts w:hint="eastAsia" w:ascii="宋体" w:hAnsi="宋体"/>
          <w:bCs/>
          <w:sz w:val="24"/>
        </w:rPr>
        <w:t>控制信号：模拟、数字、通讯；</w:t>
      </w:r>
    </w:p>
    <w:p>
      <w:pPr>
        <w:spacing w:line="360" w:lineRule="auto"/>
        <w:ind w:firstLine="360" w:firstLineChars="150"/>
        <w:rPr>
          <w:rFonts w:ascii="宋体" w:hAnsi="宋体"/>
          <w:bCs/>
          <w:sz w:val="24"/>
        </w:rPr>
      </w:pPr>
      <w:r>
        <w:rPr>
          <w:rFonts w:hint="eastAsia" w:ascii="宋体" w:hAnsi="宋体"/>
          <w:bCs/>
          <w:sz w:val="24"/>
        </w:rPr>
        <w:t>具备完备的保护功能：主回路运行指示、故障保护、过流保护、频率故障保护，负载断裂报警；</w:t>
      </w:r>
    </w:p>
    <w:p>
      <w:pPr>
        <w:spacing w:line="360" w:lineRule="auto"/>
        <w:ind w:firstLine="360" w:firstLineChars="150"/>
        <w:rPr>
          <w:rFonts w:ascii="宋体" w:hAnsi="宋体"/>
          <w:bCs/>
          <w:sz w:val="24"/>
        </w:rPr>
      </w:pPr>
      <w:r>
        <w:rPr>
          <w:rFonts w:hint="eastAsia" w:ascii="宋体" w:hAnsi="宋体"/>
          <w:bCs/>
          <w:sz w:val="24"/>
        </w:rPr>
        <w:t>（2）集成温控模块：采用高精度、高稳定性、高分辨力、响应速度快的集成温度控制系统，具备先进的PID算法、模糊算法、辅助算法等。具备工艺程序段的灵活编辑。具体参数要求：</w:t>
      </w:r>
    </w:p>
    <w:p>
      <w:pPr>
        <w:spacing w:line="360" w:lineRule="auto"/>
        <w:ind w:firstLine="360" w:firstLineChars="150"/>
        <w:rPr>
          <w:rFonts w:ascii="宋体" w:hAnsi="宋体"/>
          <w:bCs/>
          <w:sz w:val="24"/>
        </w:rPr>
      </w:pPr>
      <w:r>
        <w:rPr>
          <w:rFonts w:hint="eastAsia" w:ascii="宋体" w:hAnsi="宋体"/>
          <w:bCs/>
          <w:sz w:val="24"/>
        </w:rPr>
        <w:t>模拟输入：热电偶/DC4-20mA/DC0-5V可切换。</w:t>
      </w:r>
    </w:p>
    <w:p>
      <w:pPr>
        <w:spacing w:line="360" w:lineRule="auto"/>
        <w:ind w:firstLine="420"/>
        <w:rPr>
          <w:rFonts w:ascii="宋体" w:hAnsi="宋体"/>
          <w:bCs/>
          <w:sz w:val="24"/>
        </w:rPr>
      </w:pPr>
      <w:r>
        <w:rPr>
          <w:rFonts w:hint="eastAsia" w:ascii="宋体" w:hAnsi="宋体"/>
          <w:bCs/>
          <w:sz w:val="24"/>
        </w:rPr>
        <w:t>控制输出：DC4-20mA/DC0-5V可切换。</w:t>
      </w:r>
    </w:p>
    <w:p>
      <w:pPr>
        <w:spacing w:line="360" w:lineRule="auto"/>
        <w:ind w:firstLine="420"/>
        <w:rPr>
          <w:rFonts w:ascii="宋体" w:hAnsi="宋体"/>
          <w:bCs/>
          <w:sz w:val="24"/>
        </w:rPr>
      </w:pPr>
      <w:r>
        <w:rPr>
          <w:rFonts w:hint="eastAsia" w:ascii="宋体" w:hAnsi="宋体"/>
          <w:bCs/>
          <w:sz w:val="24"/>
        </w:rPr>
        <w:t>仪表精度：0.1级。</w:t>
      </w:r>
    </w:p>
    <w:p>
      <w:pPr>
        <w:spacing w:line="360" w:lineRule="auto"/>
        <w:ind w:firstLine="420"/>
        <w:rPr>
          <w:rFonts w:ascii="宋体" w:hAnsi="宋体"/>
          <w:bCs/>
          <w:sz w:val="24"/>
        </w:rPr>
      </w:pPr>
      <w:r>
        <w:rPr>
          <w:rFonts w:hint="eastAsia" w:ascii="宋体" w:hAnsi="宋体"/>
          <w:bCs/>
          <w:sz w:val="24"/>
        </w:rPr>
        <w:t>温度控制稳定性：±0.2℃。</w:t>
      </w:r>
    </w:p>
    <w:p>
      <w:pPr>
        <w:spacing w:line="360" w:lineRule="auto"/>
        <w:ind w:firstLine="420"/>
        <w:rPr>
          <w:rFonts w:ascii="宋体" w:hAnsi="宋体"/>
          <w:bCs/>
          <w:sz w:val="24"/>
        </w:rPr>
      </w:pPr>
      <w:r>
        <w:rPr>
          <w:rFonts w:hint="eastAsia" w:ascii="宋体" w:hAnsi="宋体"/>
          <w:bCs/>
          <w:sz w:val="24"/>
        </w:rPr>
        <w:t>控制方式：可实现PID连续控制、模糊控制、手动控制，每种控制方式可切换。</w:t>
      </w:r>
    </w:p>
    <w:p>
      <w:pPr>
        <w:spacing w:line="360" w:lineRule="auto"/>
        <w:ind w:firstLine="420"/>
        <w:rPr>
          <w:rFonts w:ascii="宋体" w:hAnsi="宋体"/>
          <w:bCs/>
          <w:sz w:val="24"/>
        </w:rPr>
      </w:pPr>
      <w:r>
        <w:rPr>
          <w:rFonts w:hint="eastAsia" w:ascii="宋体" w:hAnsi="宋体"/>
          <w:bCs/>
          <w:sz w:val="24"/>
        </w:rPr>
        <w:t>数字输出：上下限偏差警报、设备异常警报等，带报警输出节点、功率限制输出设置。</w:t>
      </w:r>
    </w:p>
    <w:p>
      <w:pPr>
        <w:spacing w:line="360" w:lineRule="auto"/>
        <w:ind w:firstLine="360" w:firstLineChars="150"/>
        <w:rPr>
          <w:rFonts w:ascii="宋体" w:hAnsi="宋体"/>
          <w:bCs/>
          <w:sz w:val="24"/>
        </w:rPr>
      </w:pPr>
      <w:r>
        <w:rPr>
          <w:rFonts w:hint="eastAsia" w:ascii="宋体" w:hAnsi="宋体"/>
          <w:bCs/>
          <w:sz w:val="24"/>
        </w:rPr>
        <w:t>2.3.3控制界面</w:t>
      </w:r>
    </w:p>
    <w:p>
      <w:pPr>
        <w:spacing w:line="440" w:lineRule="exact"/>
        <w:ind w:firstLine="470" w:firstLineChars="196"/>
        <w:jc w:val="left"/>
        <w:rPr>
          <w:rFonts w:ascii="宋体" w:hAnsi="宋体"/>
          <w:bCs/>
          <w:sz w:val="24"/>
        </w:rPr>
      </w:pPr>
      <w:r>
        <w:rPr>
          <w:rFonts w:hint="eastAsia" w:ascii="宋体" w:hAnsi="宋体"/>
          <w:bCs/>
          <w:sz w:val="24"/>
        </w:rPr>
        <w:t>具有智能触控人机交互模式，兼具开关控制模式，选用的控制及执行器需带有网络通讯端口且具有modbus通讯协议，以便后期二次开发用于多系统集成的信息化、智能化管理。</w:t>
      </w:r>
    </w:p>
    <w:p>
      <w:pPr>
        <w:spacing w:line="440" w:lineRule="exact"/>
        <w:jc w:val="left"/>
        <w:rPr>
          <w:rFonts w:ascii="宋体" w:hAnsi="宋体"/>
          <w:bCs/>
          <w:sz w:val="24"/>
        </w:rPr>
      </w:pPr>
      <w:r>
        <w:rPr>
          <w:rFonts w:hint="eastAsia" w:ascii="宋体" w:hAnsi="宋体"/>
          <w:bCs/>
          <w:sz w:val="24"/>
        </w:rPr>
        <w:t xml:space="preserve">   2.3.4 数据及参数设置要求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所有数据及工艺参数可视化，触摸屏集成控制。</w:t>
      </w:r>
    </w:p>
    <w:p>
      <w:pPr>
        <w:adjustRightInd w:val="0"/>
        <w:spacing w:line="360" w:lineRule="auto"/>
        <w:ind w:firstLine="360" w:firstLineChars="150"/>
        <w:textAlignment w:val="baseline"/>
        <w:rPr>
          <w:rFonts w:ascii="宋体" w:hAnsi="宋体"/>
          <w:bCs/>
          <w:sz w:val="24"/>
        </w:rPr>
      </w:pPr>
      <w:r>
        <w:rPr>
          <w:rFonts w:hint="eastAsia" w:ascii="宋体" w:hAnsi="宋体"/>
          <w:bCs/>
          <w:sz w:val="24"/>
        </w:rPr>
        <w:t>（1）工艺参数设置要求：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温度设置： 15区加热段的温度设置；</w:t>
      </w:r>
      <w:r>
        <w:rPr>
          <w:rFonts w:ascii="宋体" w:hAnsi="宋体"/>
          <w:bCs/>
          <w:sz w:val="24"/>
        </w:rPr>
        <w:t xml:space="preserve"> </w:t>
      </w:r>
    </w:p>
    <w:p>
      <w:pPr>
        <w:adjustRightInd w:val="0"/>
        <w:spacing w:line="360" w:lineRule="auto"/>
        <w:ind w:firstLine="360" w:firstLineChars="150"/>
        <w:textAlignment w:val="baseline"/>
        <w:rPr>
          <w:rFonts w:ascii="宋体" w:hAnsi="宋体"/>
          <w:bCs/>
          <w:sz w:val="24"/>
        </w:rPr>
      </w:pPr>
      <w:r>
        <w:rPr>
          <w:rFonts w:hint="eastAsia" w:ascii="宋体" w:hAnsi="宋体"/>
          <w:bCs/>
          <w:sz w:val="24"/>
        </w:rPr>
        <w:t>（2）设备数据要求：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各温区加热电流采集，运行频次及时间采集，各项报警记录。</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报警输出要求：plc动作执行故障报警、温区温度超温报警，所有报警均需记录并指向故障点且设置一次RESET处理。</w:t>
      </w:r>
    </w:p>
    <w:p>
      <w:pPr>
        <w:spacing w:line="440" w:lineRule="exact"/>
        <w:ind w:firstLine="470" w:firstLineChars="196"/>
        <w:jc w:val="left"/>
        <w:rPr>
          <w:rFonts w:ascii="宋体" w:hAnsi="宋体"/>
          <w:bCs/>
          <w:sz w:val="24"/>
        </w:rPr>
      </w:pP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3.1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3.2.4 项目触摸屏及PLC控制程序</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 w:val="24"/>
        </w:rPr>
      </w:pPr>
      <w:r>
        <w:rPr>
          <w:rFonts w:hint="eastAsia" w:ascii="宋体" w:hAnsi="宋体"/>
          <w:bCs/>
          <w:sz w:val="24"/>
        </w:rPr>
        <w:t>4.1设备制造、运输、检测需符合国家自动化、电气等行业规范要求。</w:t>
      </w:r>
    </w:p>
    <w:p>
      <w:pPr>
        <w:spacing w:line="440" w:lineRule="exact"/>
        <w:jc w:val="left"/>
        <w:rPr>
          <w:rFonts w:ascii="宋体" w:hAnsi="宋体"/>
          <w:bCs/>
          <w:sz w:val="24"/>
        </w:rPr>
      </w:pPr>
      <w:r>
        <w:rPr>
          <w:rFonts w:hint="eastAsia" w:ascii="宋体" w:hAns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hAnsi="宋体"/>
          <w:bCs/>
          <w:sz w:val="24"/>
        </w:rPr>
        <w:t>4.3以上标准如有最新标准，按最新标准执行。标准若有差异，按标准高的进行要求。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 w:val="24"/>
        </w:rPr>
      </w:pPr>
      <w:r>
        <w:rPr>
          <w:rFonts w:hint="eastAsia" w:ascii="宋体" w:hAns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 w:val="24"/>
        </w:rPr>
      </w:pPr>
      <w:r>
        <w:rPr>
          <w:rFonts w:hint="eastAsia" w:ascii="宋体" w:hAnsi="宋体"/>
          <w:bCs/>
          <w:sz w:val="24"/>
        </w:rPr>
        <w:t>6.2技术培训费用应包含在投标总价中。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 w:val="24"/>
        </w:rPr>
      </w:pPr>
      <w:r>
        <w:rPr>
          <w:rFonts w:hint="eastAsia" w:ascii="宋体" w:hAnsi="宋体"/>
          <w:bCs/>
          <w:sz w:val="24"/>
        </w:rPr>
        <w:t>7.1 设备整体质量保证期为验收之日起12个月。如对合同设备中关键部件的质量保证期有特殊要求的，双方可在专用合同条款中约定。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 w:val="24"/>
        </w:rPr>
      </w:pPr>
      <w:r>
        <w:rPr>
          <w:rFonts w:hint="eastAsia" w:ascii="宋体" w:hAns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 w:val="24"/>
        </w:rPr>
      </w:pPr>
      <w:r>
        <w:rPr>
          <w:rFonts w:hint="eastAsia" w:ascii="宋体" w:hAns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 w:val="24"/>
        </w:rPr>
      </w:pPr>
      <w:r>
        <w:rPr>
          <w:rFonts w:hint="eastAsia" w:ascii="宋体" w:hAnsi="宋体"/>
          <w:bCs/>
          <w:sz w:val="24"/>
        </w:rPr>
        <w:t>7.4卖方应为质保期服务配备充足的技术人员、工具和备件并保证提供的联系方式畅通。卖方须提供24小时服务，如卖方维修点在本市的，应在收到买方通知后4小时内到达。如卖方在本市无维修点，应在收到买方通知后72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 w:val="24"/>
        </w:rPr>
      </w:pPr>
      <w:r>
        <w:rPr>
          <w:rFonts w:hint="eastAsia" w:ascii="宋体" w:hAns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 w:val="24"/>
        </w:rPr>
      </w:pPr>
      <w:r>
        <w:rPr>
          <w:rFonts w:hint="eastAsia" w:ascii="宋体" w:hAns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 w:val="24"/>
        </w:rPr>
      </w:pPr>
      <w:r>
        <w:rPr>
          <w:rFonts w:hint="eastAsia" w:ascii="宋体" w:hAns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 w:val="24"/>
        </w:rPr>
      </w:pPr>
      <w:r>
        <w:rPr>
          <w:rFonts w:hint="eastAsia" w:ascii="宋体" w:hAns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 w:val="24"/>
        </w:rPr>
      </w:pPr>
      <w:r>
        <w:rPr>
          <w:rFonts w:hint="eastAsia" w:ascii="宋体" w:hAns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 w:val="24"/>
        </w:rPr>
      </w:pPr>
      <w:r>
        <w:rPr>
          <w:rFonts w:hint="eastAsia" w:ascii="宋体" w:hAns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 w:val="24"/>
        </w:rPr>
      </w:pPr>
      <w:r>
        <w:rPr>
          <w:rFonts w:hint="eastAsia" w:ascii="宋体" w:hAns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 w:val="24"/>
        </w:rPr>
      </w:pPr>
      <w:r>
        <w:rPr>
          <w:rFonts w:hint="eastAsia" w:ascii="宋体" w:hAns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hAnsi="宋体"/>
          <w:bCs/>
          <w:sz w:val="24"/>
        </w:rPr>
      </w:pPr>
      <w:r>
        <w:rPr>
          <w:rFonts w:hint="eastAsia" w:ascii="宋体" w:hAns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ascii="宋体" w:hAnsi="宋体"/>
          <w:bCs/>
          <w:sz w:val="24"/>
        </w:rPr>
      </w:pPr>
      <w:r>
        <w:rPr>
          <w:rFonts w:hint="eastAsia" w:ascii="宋体" w:hAnsi="宋体"/>
          <w:bCs/>
          <w:sz w:val="24"/>
        </w:rPr>
        <w:t>10.1  此压型生产线未购置新的徐冷炉，供应商应结合自身设计和使用的需求对我司拟配的徐冷炉进行指导性改造，必要时应直接负责改造的实施。</w:t>
      </w:r>
    </w:p>
    <w:p>
      <w:pPr>
        <w:widowControl/>
        <w:spacing w:line="360" w:lineRule="auto"/>
        <w:jc w:val="left"/>
        <w:rPr>
          <w:rFonts w:ascii="宋体" w:hAnsi="宋体"/>
          <w:bCs/>
          <w:sz w:val="24"/>
        </w:rPr>
      </w:pPr>
      <w:r>
        <w:rPr>
          <w:rFonts w:hint="eastAsia" w:ascii="宋体" w:hAnsi="宋体"/>
          <w:bCs/>
          <w:sz w:val="24"/>
        </w:rPr>
        <w:t>10.2供应商可提供近三年内本公司压型18头机生产线改进优化的评述及验证的相关数据，此可结合我司需求纳入技术评标考察范围。</w:t>
      </w:r>
    </w:p>
    <w:p>
      <w:pPr>
        <w:widowControl/>
        <w:spacing w:line="360" w:lineRule="auto"/>
        <w:jc w:val="left"/>
        <w:rPr>
          <w:rFonts w:ascii="宋体" w:hAnsi="宋体"/>
          <w:bCs/>
          <w:sz w:val="24"/>
        </w:rPr>
      </w:pPr>
      <w:r>
        <w:rPr>
          <w:rFonts w:hint="eastAsia" w:ascii="宋体" w:hAnsi="宋体"/>
          <w:bCs/>
          <w:sz w:val="24"/>
        </w:rPr>
        <w:t>10.3供应商可就拟选设备的技术优势（横向对比其它厂家）进行说明，此可纳入技术评标考察范围。</w:t>
      </w:r>
    </w:p>
    <w:p>
      <w:pPr>
        <w:widowControl/>
        <w:spacing w:line="360" w:lineRule="auto"/>
        <w:jc w:val="left"/>
        <w:rPr>
          <w:rFonts w:ascii="宋体" w:hAnsi="宋体"/>
          <w:bCs/>
          <w:sz w:val="24"/>
        </w:rPr>
      </w:pPr>
      <w:r>
        <w:rPr>
          <w:rFonts w:hint="eastAsia" w:ascii="宋体" w:hAns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w:t>
      </w:r>
      <w:r>
        <w:rPr>
          <w:rFonts w:hint="eastAsia" w:ascii="宋体" w:hAnsi="宋体" w:cs="宋体"/>
          <w:color w:val="000000"/>
          <w:kern w:val="0"/>
          <w:sz w:val="24"/>
          <w:u w:val="single"/>
        </w:rPr>
        <w:t xml:space="preserve">                            </w:t>
      </w:r>
      <w:r>
        <w:rPr>
          <w:rFonts w:hint="eastAsia" w:ascii="宋体" w:hAnsi="宋体" w:cs="宋体"/>
          <w:color w:val="000000"/>
          <w:kern w:val="0"/>
          <w:sz w:val="24"/>
        </w:rPr>
        <w:t>（公司名称）</w:t>
      </w:r>
      <w:r>
        <w:rPr>
          <w:rFonts w:hint="eastAsia" w:ascii="宋体" w:hAnsi="宋体" w:cs="宋体"/>
          <w:color w:val="000000"/>
          <w:kern w:val="0"/>
          <w:sz w:val="24"/>
          <w:u w:val="single"/>
        </w:rPr>
        <w:t xml:space="preserve">               </w:t>
      </w:r>
      <w:r>
        <w:rPr>
          <w:rFonts w:hint="eastAsia" w:ascii="宋体" w:hAnsi="宋体" w:cs="宋体"/>
          <w:color w:val="000000"/>
          <w:kern w:val="0"/>
          <w:sz w:val="24"/>
        </w:rPr>
        <w:t>（法定代表人姓名、职务）代表本公司任命在本书上签字的</w:t>
      </w:r>
      <w:r>
        <w:rPr>
          <w:rFonts w:hint="eastAsia" w:ascii="宋体" w:hAnsi="宋体" w:cs="宋体"/>
          <w:color w:val="000000"/>
          <w:kern w:val="0"/>
          <w:sz w:val="24"/>
          <w:u w:val="single"/>
        </w:rPr>
        <w:t xml:space="preserve">               </w:t>
      </w:r>
      <w:r>
        <w:rPr>
          <w:rFonts w:hint="eastAsia" w:ascii="宋体" w:hAnsi="宋体" w:cs="宋体"/>
          <w:color w:val="000000"/>
          <w:kern w:val="0"/>
          <w:sz w:val="24"/>
        </w:rPr>
        <w:t>（被授权人姓名、职务）为本公司的合法代理人，在</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 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 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 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压型自动化及信息化示范线改造采购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5528"/>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软化炉</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自动化及信息化建设</w:t>
            </w:r>
          </w:p>
        </w:tc>
        <w:tc>
          <w:tcPr>
            <w:tcW w:w="5528"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528"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528"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528"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签订合同后支付总价的30%作为项目预付款，验收合格后支付65%，另5%作为质保金</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9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528"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ascii="宋体" w:hAnsi="宋体" w:cs="宋体"/>
                <w:color w:val="000000"/>
                <w:kern w:val="0"/>
                <w:szCs w:val="21"/>
              </w:rPr>
            </w:pPr>
          </w:p>
        </w:tc>
        <w:tc>
          <w:tcPr>
            <w:tcW w:w="2404" w:type="dxa"/>
            <w:shd w:val="clear" w:color="auto" w:fill="auto"/>
            <w:noWrap/>
            <w:vAlign w:val="center"/>
          </w:tcPr>
          <w:p>
            <w:pPr>
              <w:widowControl/>
              <w:jc w:val="center"/>
              <w:rPr>
                <w:rFonts w:ascii="宋体" w:hAnsi="宋体" w:cs="宋体"/>
                <w:color w:val="000000"/>
                <w:kern w:val="0"/>
                <w:szCs w:val="21"/>
              </w:rPr>
            </w:pPr>
          </w:p>
        </w:tc>
        <w:tc>
          <w:tcPr>
            <w:tcW w:w="1842"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西门子系列</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调功器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昆仑通泰-15寸屏</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鲁阳</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K型-上仪三厂</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气缸</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亚德客</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noWrap/>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炉体钢材</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加热元件</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交流接触器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断路器</w:t>
            </w: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noWrap/>
            <w:vAlign w:val="center"/>
          </w:tcPr>
          <w:p>
            <w:pPr>
              <w:widowControl/>
              <w:jc w:val="center"/>
              <w:rPr>
                <w:rFonts w:asciiTheme="minorEastAsia" w:hAnsiTheme="minorEastAsia" w:eastAsiaTheme="minorEastAsia"/>
                <w:b/>
                <w:sz w:val="24"/>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noWrap/>
            <w:vAlign w:val="center"/>
          </w:tcPr>
          <w:p>
            <w:pPr>
              <w:widowControl/>
              <w:jc w:val="center"/>
              <w:rPr>
                <w:rFonts w:asciiTheme="minorEastAsia" w:hAnsiTheme="minorEastAsia" w:eastAsiaTheme="minorEastAsia"/>
                <w:b/>
                <w:sz w:val="24"/>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1.2.9</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1.3.0</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1.3.1</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1.3.2</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noWrap/>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1.3.3</w:t>
            </w:r>
          </w:p>
        </w:tc>
        <w:tc>
          <w:tcPr>
            <w:tcW w:w="2404" w:type="dxa"/>
            <w:shd w:val="clear" w:color="auto" w:fill="auto"/>
            <w:noWrap/>
            <w:vAlign w:val="center"/>
          </w:tcPr>
          <w:p>
            <w:pPr>
              <w:widowControl/>
              <w:jc w:val="center"/>
              <w:rPr>
                <w:rFonts w:cs="宋体" w:asciiTheme="minorEastAsia" w:hAnsiTheme="minorEastAsia" w:eastAsiaTheme="minorEastAsia"/>
                <w:color w:val="000000"/>
                <w:kern w:val="0"/>
                <w:szCs w:val="21"/>
              </w:rPr>
            </w:pPr>
          </w:p>
        </w:tc>
        <w:tc>
          <w:tcPr>
            <w:tcW w:w="1842" w:type="dxa"/>
            <w:shd w:val="clear" w:color="auto" w:fill="auto"/>
            <w:noWrap/>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autofit"/>
        <w:tblCellMar>
          <w:top w:w="0" w:type="dxa"/>
          <w:left w:w="108" w:type="dxa"/>
          <w:bottom w:w="0" w:type="dxa"/>
          <w:right w:w="108" w:type="dxa"/>
        </w:tblCellMar>
      </w:tblPr>
      <w:tblGrid>
        <w:gridCol w:w="1541"/>
        <w:gridCol w:w="1080"/>
        <w:gridCol w:w="1351"/>
        <w:gridCol w:w="1134"/>
        <w:gridCol w:w="1200"/>
        <w:gridCol w:w="1134"/>
        <w:gridCol w:w="1843"/>
      </w:tblGrid>
      <w:tr>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软化炉</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restart"/>
            <w:tcBorders>
              <w:top w:val="nil"/>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控制系统</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rPr>
          <w:rFonts w:ascii="黑体" w:hAnsi="宋体" w:eastAsia="黑体" w:cs="宋体"/>
          <w:color w:val="000000"/>
          <w:kern w:val="0"/>
          <w:sz w:val="24"/>
        </w:rPr>
      </w:pP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一、项目策划：</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二、设备性能指标：</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三、技术建设要求：</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四、服务及培训方案：</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五、围绕以下关注重点的实施方案：</w:t>
      </w:r>
    </w:p>
    <w:p>
      <w:pPr>
        <w:pStyle w:val="43"/>
        <w:widowControl/>
        <w:spacing w:line="288" w:lineRule="auto"/>
        <w:ind w:left="357" w:leftChars="170"/>
        <w:jc w:val="left"/>
        <w:rPr>
          <w:rFonts w:asciiTheme="minorEastAsia" w:hAnsiTheme="minorEastAsia" w:eastAsiaTheme="minorEastAsia"/>
          <w:szCs w:val="24"/>
        </w:rPr>
      </w:pPr>
      <w:r>
        <w:rPr>
          <w:rFonts w:hint="eastAsia" w:asciiTheme="minorEastAsia" w:hAnsiTheme="minorEastAsia" w:eastAsiaTheme="minorEastAsia"/>
          <w:szCs w:val="24"/>
        </w:rPr>
        <w:t>项目创新点，主要针对现有二次压型软化炉存在的问题进行对点优化设计，包括但不限于以下：（1）、软化炉内单区横向温差过大，动态情况下（推砖运行时）炉内瓷盒每穴位置上温度差≥20摄氏度，且料块上下表面软化效果不一致。项目建设要求静态温度差≤3摄氏度，动态温度差控制在5摄氏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（2）、炉底板升降温时因受热膨胀易断裂影响其使用寿命，其接缝处容易掉落瓷盒灰堆积在底炉电阻丝上影响电阻丝使用寿命。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（3）、瓷盒翻转倒料时动作幅度大，重复定位差，造成瓷盒损伤且易产生瓷盒灰影响压型的产品质量。</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（4）、各推砖动力源重复定位差，造成瓷盒的损伤。前横推动力源离炉内加热器太近因高温易损伤且安装位置设计不合理，占用区域太大，存在安全隐患。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（5）、温度及压胚控制系统缺乏可视化、人性化、信息化、数字化的设计，无法实现操作简单、直观、数据采集及远程交互控制。</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（6）、加热区控制柜过于庞大，其内部降温设计不合理，造成区域浪费，影响部件使用寿命。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（7）、加热线路走线不合理未进行合理的整体布局，存在脏、乱、差的现象，导致维修操作极为不便的同时自身存在一定的安全隐患。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（8）、软化炉前、后炉口保温较差影响内部温区的稳定性，应加装保温装置，同时需考虑炉内出现异常情况时（如翻砖）的快速处理。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（9）、底炉中空结构，密封效果不好，综合考虑保温的同时需方便更换和维修的操作。</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（10）、设备技术资料（设备部件图、总装图、电气控制图、控制程序、设备使用说明书等）不全。</w:t>
      </w:r>
    </w:p>
    <w:p>
      <w:pPr>
        <w:pStyle w:val="43"/>
        <w:widowControl/>
        <w:spacing w:line="360" w:lineRule="auto"/>
        <w:ind w:left="36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其它</w:t>
      </w:r>
    </w:p>
    <w:p>
      <w:pPr>
        <w:pStyle w:val="43"/>
        <w:widowControl/>
        <w:spacing w:line="360" w:lineRule="auto"/>
        <w:ind w:left="36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autofit"/>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满分35分，得分=满分值（35）*最低报价/报价。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themeColor="text1"/>
                <w:kern w:val="0"/>
                <w:sz w:val="22"/>
                <w:szCs w:val="22"/>
              </w:rPr>
            </w:pPr>
            <w:r>
              <w:rPr>
                <w:rFonts w:hint="eastAsia" w:ascii="宋体" w:hAnsi="宋体" w:cs="宋体"/>
                <w:color w:val="000000" w:themeColor="text1"/>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themeColor="text1"/>
                <w:kern w:val="0"/>
                <w:sz w:val="22"/>
                <w:szCs w:val="22"/>
              </w:rPr>
            </w:pPr>
            <w:r>
              <w:rPr>
                <w:rFonts w:hint="eastAsia" w:ascii="宋体" w:hAnsi="宋体" w:cs="宋体"/>
                <w:color w:val="000000" w:themeColor="text1"/>
                <w:kern w:val="0"/>
                <w:sz w:val="22"/>
                <w:szCs w:val="22"/>
              </w:rPr>
              <w:t>50</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技术要求共4点，具体分布如下：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主要技术指标（5分）：优：4-5分，较优：3分，一般：2分，差：0-1分。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软化炉（10分）：优：9-10分，较优：7-8分，一般：5-6分，较差：3-4分，差：0-2。</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控制系统（20分）：优：17-20分，较优：12-16分，一般：9-12分，较差：5-8分，差：0-4。</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项目建设方案（附件七）（15分）：优：13-15分，较优：9-12分，一般：5-8分，较差：3-4分，差：0-2。</w:t>
            </w:r>
          </w:p>
          <w:p>
            <w:pPr>
              <w:widowControl/>
              <w:jc w:val="left"/>
              <w:rPr>
                <w:rFonts w:ascii="宋体" w:hAnsi="宋体" w:cs="宋体"/>
                <w:color w:val="FF0000"/>
                <w:kern w:val="0"/>
                <w:sz w:val="22"/>
                <w:szCs w:val="22"/>
              </w:rPr>
            </w:pPr>
            <w:r>
              <w:rPr>
                <w:rFonts w:hint="eastAsia" w:ascii="宋体" w:hAnsi="宋体" w:cs="宋体"/>
                <w:color w:val="000000"/>
                <w:kern w:val="0"/>
                <w:sz w:val="22"/>
                <w:szCs w:val="22"/>
              </w:rPr>
              <w:t>另附件四（要求确认响应表）对应项每未响应1项扣除1分，未提供不响应的理由加扣2分。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12小时（含）以内：5分；12小时到24小时（含）：3分；24小时（含）到48小时：1分；48小时以上：0分。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1年以下：0分；1年（含）到2年：1分；2年（含）到3年：3分；3年（含）以上：5分。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sz w:val="32"/>
        </w:rPr>
      </w:pPr>
      <w:r>
        <w:rPr>
          <w:rFonts w:hint="eastAsia"/>
          <w:sz w:val="28"/>
        </w:rPr>
        <w:t>评分人：日期：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压型自动化及信息化示范线改造</w:t>
            </w:r>
          </w:p>
        </w:tc>
        <w:tc>
          <w:tcPr>
            <w:tcW w:w="1512"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条</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90</w:t>
      </w:r>
      <w:r>
        <w:rPr>
          <w:rFonts w:hint="eastAsia" w:ascii="仿宋_GB2312" w:eastAsia="仿宋_GB2312"/>
          <w:sz w:val="28"/>
        </w:rPr>
        <w:t>个日历日内支付合同总价款的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Bold">
    <w:altName w:val="黑体"/>
    <w:panose1 w:val="00000000000000000000"/>
    <w:charset w:val="86"/>
    <w:family w:val="auto"/>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2A55"/>
    <w:rsid w:val="000035F1"/>
    <w:rsid w:val="000047BD"/>
    <w:rsid w:val="00006568"/>
    <w:rsid w:val="00007E38"/>
    <w:rsid w:val="00013FE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8C3"/>
    <w:rsid w:val="00064E93"/>
    <w:rsid w:val="000667B0"/>
    <w:rsid w:val="00066C8A"/>
    <w:rsid w:val="000706F1"/>
    <w:rsid w:val="00072F77"/>
    <w:rsid w:val="00073AD0"/>
    <w:rsid w:val="00073FD8"/>
    <w:rsid w:val="00074431"/>
    <w:rsid w:val="000754D7"/>
    <w:rsid w:val="0008036E"/>
    <w:rsid w:val="00082023"/>
    <w:rsid w:val="00084168"/>
    <w:rsid w:val="000844FC"/>
    <w:rsid w:val="00091F43"/>
    <w:rsid w:val="00092377"/>
    <w:rsid w:val="00093E2F"/>
    <w:rsid w:val="00093F05"/>
    <w:rsid w:val="00094C8C"/>
    <w:rsid w:val="00094CEC"/>
    <w:rsid w:val="00096393"/>
    <w:rsid w:val="000A0B18"/>
    <w:rsid w:val="000A2F8F"/>
    <w:rsid w:val="000A30F5"/>
    <w:rsid w:val="000A36AA"/>
    <w:rsid w:val="000A3B4C"/>
    <w:rsid w:val="000A46FA"/>
    <w:rsid w:val="000A4FCD"/>
    <w:rsid w:val="000A6B9F"/>
    <w:rsid w:val="000A7090"/>
    <w:rsid w:val="000A7481"/>
    <w:rsid w:val="000B1291"/>
    <w:rsid w:val="000B2EA6"/>
    <w:rsid w:val="000B3259"/>
    <w:rsid w:val="000B6370"/>
    <w:rsid w:val="000B747B"/>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40C5"/>
    <w:rsid w:val="000E6266"/>
    <w:rsid w:val="000F0FB4"/>
    <w:rsid w:val="000F2041"/>
    <w:rsid w:val="000F20C1"/>
    <w:rsid w:val="000F539F"/>
    <w:rsid w:val="000F5B11"/>
    <w:rsid w:val="000F69A0"/>
    <w:rsid w:val="001027D0"/>
    <w:rsid w:val="0010309E"/>
    <w:rsid w:val="001032EB"/>
    <w:rsid w:val="0010474A"/>
    <w:rsid w:val="001047FE"/>
    <w:rsid w:val="00104E81"/>
    <w:rsid w:val="0010787E"/>
    <w:rsid w:val="001103B3"/>
    <w:rsid w:val="00112084"/>
    <w:rsid w:val="00112A6E"/>
    <w:rsid w:val="00114942"/>
    <w:rsid w:val="00117C86"/>
    <w:rsid w:val="00120153"/>
    <w:rsid w:val="00121B10"/>
    <w:rsid w:val="00130BC2"/>
    <w:rsid w:val="00131E8E"/>
    <w:rsid w:val="00136018"/>
    <w:rsid w:val="001403E9"/>
    <w:rsid w:val="001409CB"/>
    <w:rsid w:val="001412B2"/>
    <w:rsid w:val="0014142C"/>
    <w:rsid w:val="00141BEA"/>
    <w:rsid w:val="0014213D"/>
    <w:rsid w:val="00144134"/>
    <w:rsid w:val="00144A58"/>
    <w:rsid w:val="00146D71"/>
    <w:rsid w:val="00150D34"/>
    <w:rsid w:val="00151A74"/>
    <w:rsid w:val="00152C85"/>
    <w:rsid w:val="00157715"/>
    <w:rsid w:val="0016239D"/>
    <w:rsid w:val="00167DF2"/>
    <w:rsid w:val="00175208"/>
    <w:rsid w:val="001772EF"/>
    <w:rsid w:val="00183193"/>
    <w:rsid w:val="00184749"/>
    <w:rsid w:val="00184779"/>
    <w:rsid w:val="00187901"/>
    <w:rsid w:val="00190033"/>
    <w:rsid w:val="0019062D"/>
    <w:rsid w:val="00192149"/>
    <w:rsid w:val="00193ECD"/>
    <w:rsid w:val="00197732"/>
    <w:rsid w:val="00197823"/>
    <w:rsid w:val="001A09B3"/>
    <w:rsid w:val="001A20E8"/>
    <w:rsid w:val="001A35CE"/>
    <w:rsid w:val="001A42EE"/>
    <w:rsid w:val="001A71AF"/>
    <w:rsid w:val="001A77EA"/>
    <w:rsid w:val="001A7D73"/>
    <w:rsid w:val="001B089A"/>
    <w:rsid w:val="001B2531"/>
    <w:rsid w:val="001B6E1F"/>
    <w:rsid w:val="001B72C4"/>
    <w:rsid w:val="001C0B52"/>
    <w:rsid w:val="001C33D3"/>
    <w:rsid w:val="001C3508"/>
    <w:rsid w:val="001C37B6"/>
    <w:rsid w:val="001C4352"/>
    <w:rsid w:val="001C686B"/>
    <w:rsid w:val="001D0BB4"/>
    <w:rsid w:val="001D316D"/>
    <w:rsid w:val="001D4406"/>
    <w:rsid w:val="001D6111"/>
    <w:rsid w:val="001D7DC3"/>
    <w:rsid w:val="001E11BC"/>
    <w:rsid w:val="001E1A40"/>
    <w:rsid w:val="001E3066"/>
    <w:rsid w:val="001E3673"/>
    <w:rsid w:val="001E3AFD"/>
    <w:rsid w:val="001E42F1"/>
    <w:rsid w:val="001E74E4"/>
    <w:rsid w:val="001F0E85"/>
    <w:rsid w:val="001F35D2"/>
    <w:rsid w:val="001F406E"/>
    <w:rsid w:val="001F5ECE"/>
    <w:rsid w:val="001F632C"/>
    <w:rsid w:val="001F6899"/>
    <w:rsid w:val="001F714A"/>
    <w:rsid w:val="00201849"/>
    <w:rsid w:val="00201D96"/>
    <w:rsid w:val="00204579"/>
    <w:rsid w:val="00204E2A"/>
    <w:rsid w:val="0020564F"/>
    <w:rsid w:val="00206597"/>
    <w:rsid w:val="0020685C"/>
    <w:rsid w:val="00207D39"/>
    <w:rsid w:val="00211FD8"/>
    <w:rsid w:val="002127C2"/>
    <w:rsid w:val="0021473C"/>
    <w:rsid w:val="00214825"/>
    <w:rsid w:val="00214C01"/>
    <w:rsid w:val="0021700C"/>
    <w:rsid w:val="00220590"/>
    <w:rsid w:val="002210B4"/>
    <w:rsid w:val="00221484"/>
    <w:rsid w:val="00223359"/>
    <w:rsid w:val="0022574A"/>
    <w:rsid w:val="002309EF"/>
    <w:rsid w:val="00232D1B"/>
    <w:rsid w:val="00233EFD"/>
    <w:rsid w:val="002341DB"/>
    <w:rsid w:val="00235B7F"/>
    <w:rsid w:val="00237F45"/>
    <w:rsid w:val="00242A6C"/>
    <w:rsid w:val="00246671"/>
    <w:rsid w:val="0025172F"/>
    <w:rsid w:val="00251E97"/>
    <w:rsid w:val="002521BA"/>
    <w:rsid w:val="00252EE7"/>
    <w:rsid w:val="0025396C"/>
    <w:rsid w:val="002556C0"/>
    <w:rsid w:val="00255C86"/>
    <w:rsid w:val="0025692A"/>
    <w:rsid w:val="0025764D"/>
    <w:rsid w:val="00260D16"/>
    <w:rsid w:val="00262A5B"/>
    <w:rsid w:val="002646F7"/>
    <w:rsid w:val="00266CB3"/>
    <w:rsid w:val="00266E5B"/>
    <w:rsid w:val="00275907"/>
    <w:rsid w:val="00280614"/>
    <w:rsid w:val="00283B7F"/>
    <w:rsid w:val="00284352"/>
    <w:rsid w:val="002869C4"/>
    <w:rsid w:val="00286E2B"/>
    <w:rsid w:val="002875CE"/>
    <w:rsid w:val="00290FD7"/>
    <w:rsid w:val="00291957"/>
    <w:rsid w:val="00291EAE"/>
    <w:rsid w:val="002928F5"/>
    <w:rsid w:val="002938E9"/>
    <w:rsid w:val="00293B59"/>
    <w:rsid w:val="00297E2B"/>
    <w:rsid w:val="002A0D76"/>
    <w:rsid w:val="002A1B51"/>
    <w:rsid w:val="002A5A8B"/>
    <w:rsid w:val="002A6DF9"/>
    <w:rsid w:val="002A7716"/>
    <w:rsid w:val="002B1C64"/>
    <w:rsid w:val="002B28BB"/>
    <w:rsid w:val="002B2FEF"/>
    <w:rsid w:val="002B407A"/>
    <w:rsid w:val="002B6229"/>
    <w:rsid w:val="002C1AE9"/>
    <w:rsid w:val="002C2E19"/>
    <w:rsid w:val="002C4CA1"/>
    <w:rsid w:val="002D39EA"/>
    <w:rsid w:val="002D3F54"/>
    <w:rsid w:val="002D7AFA"/>
    <w:rsid w:val="002E2712"/>
    <w:rsid w:val="002E2932"/>
    <w:rsid w:val="002E3215"/>
    <w:rsid w:val="002E3281"/>
    <w:rsid w:val="002E34EF"/>
    <w:rsid w:val="002E3BD4"/>
    <w:rsid w:val="002E4738"/>
    <w:rsid w:val="002F177D"/>
    <w:rsid w:val="002F427A"/>
    <w:rsid w:val="002F46F5"/>
    <w:rsid w:val="002F5E51"/>
    <w:rsid w:val="002F6140"/>
    <w:rsid w:val="002F647E"/>
    <w:rsid w:val="00300BA2"/>
    <w:rsid w:val="003015CB"/>
    <w:rsid w:val="00302AB6"/>
    <w:rsid w:val="003076AA"/>
    <w:rsid w:val="00310016"/>
    <w:rsid w:val="00310585"/>
    <w:rsid w:val="00312A38"/>
    <w:rsid w:val="0031449C"/>
    <w:rsid w:val="003276D3"/>
    <w:rsid w:val="00333B3E"/>
    <w:rsid w:val="003340B1"/>
    <w:rsid w:val="00334451"/>
    <w:rsid w:val="00335D4F"/>
    <w:rsid w:val="00336CD3"/>
    <w:rsid w:val="003373A3"/>
    <w:rsid w:val="003379CD"/>
    <w:rsid w:val="00337B91"/>
    <w:rsid w:val="00337D47"/>
    <w:rsid w:val="00340B50"/>
    <w:rsid w:val="003419E0"/>
    <w:rsid w:val="003443A1"/>
    <w:rsid w:val="00347F94"/>
    <w:rsid w:val="0035143A"/>
    <w:rsid w:val="00351F4D"/>
    <w:rsid w:val="003526D6"/>
    <w:rsid w:val="00354F1C"/>
    <w:rsid w:val="003555B1"/>
    <w:rsid w:val="00356002"/>
    <w:rsid w:val="00356400"/>
    <w:rsid w:val="003577F6"/>
    <w:rsid w:val="00360F82"/>
    <w:rsid w:val="00361271"/>
    <w:rsid w:val="00361399"/>
    <w:rsid w:val="00362577"/>
    <w:rsid w:val="0036287A"/>
    <w:rsid w:val="00364B68"/>
    <w:rsid w:val="0036626F"/>
    <w:rsid w:val="003663C4"/>
    <w:rsid w:val="003726A1"/>
    <w:rsid w:val="00373512"/>
    <w:rsid w:val="0038060F"/>
    <w:rsid w:val="00381CAC"/>
    <w:rsid w:val="00381EC3"/>
    <w:rsid w:val="00382569"/>
    <w:rsid w:val="00382C02"/>
    <w:rsid w:val="00383668"/>
    <w:rsid w:val="00383A96"/>
    <w:rsid w:val="003851A2"/>
    <w:rsid w:val="003866B8"/>
    <w:rsid w:val="0039016C"/>
    <w:rsid w:val="003914A7"/>
    <w:rsid w:val="0039225C"/>
    <w:rsid w:val="003936A1"/>
    <w:rsid w:val="00394844"/>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71BD"/>
    <w:rsid w:val="003C052B"/>
    <w:rsid w:val="003C5367"/>
    <w:rsid w:val="003C5F89"/>
    <w:rsid w:val="003D16D7"/>
    <w:rsid w:val="003D2F6F"/>
    <w:rsid w:val="003D3A7F"/>
    <w:rsid w:val="003D416D"/>
    <w:rsid w:val="003D4A20"/>
    <w:rsid w:val="003D574C"/>
    <w:rsid w:val="003D74F8"/>
    <w:rsid w:val="003E0447"/>
    <w:rsid w:val="003E1613"/>
    <w:rsid w:val="003E3901"/>
    <w:rsid w:val="003E498A"/>
    <w:rsid w:val="003E64DD"/>
    <w:rsid w:val="003E64FF"/>
    <w:rsid w:val="003E6C96"/>
    <w:rsid w:val="003F5054"/>
    <w:rsid w:val="003F568F"/>
    <w:rsid w:val="003F632A"/>
    <w:rsid w:val="003F6377"/>
    <w:rsid w:val="00400F04"/>
    <w:rsid w:val="004022CC"/>
    <w:rsid w:val="0040292B"/>
    <w:rsid w:val="004038E5"/>
    <w:rsid w:val="00406865"/>
    <w:rsid w:val="0041085E"/>
    <w:rsid w:val="0041520F"/>
    <w:rsid w:val="00415CB6"/>
    <w:rsid w:val="004166A7"/>
    <w:rsid w:val="00420557"/>
    <w:rsid w:val="00422537"/>
    <w:rsid w:val="004262D6"/>
    <w:rsid w:val="00430ED1"/>
    <w:rsid w:val="004326D5"/>
    <w:rsid w:val="004349F9"/>
    <w:rsid w:val="004360BB"/>
    <w:rsid w:val="00437929"/>
    <w:rsid w:val="004401D4"/>
    <w:rsid w:val="00442DC0"/>
    <w:rsid w:val="0044358F"/>
    <w:rsid w:val="00443A50"/>
    <w:rsid w:val="00444906"/>
    <w:rsid w:val="00447A51"/>
    <w:rsid w:val="00447B2B"/>
    <w:rsid w:val="00453744"/>
    <w:rsid w:val="00454509"/>
    <w:rsid w:val="0045520E"/>
    <w:rsid w:val="004555D9"/>
    <w:rsid w:val="00456866"/>
    <w:rsid w:val="00457571"/>
    <w:rsid w:val="0046127C"/>
    <w:rsid w:val="00461A5A"/>
    <w:rsid w:val="00463547"/>
    <w:rsid w:val="004648BA"/>
    <w:rsid w:val="00465FFB"/>
    <w:rsid w:val="00466257"/>
    <w:rsid w:val="00467453"/>
    <w:rsid w:val="00467BCE"/>
    <w:rsid w:val="004711B4"/>
    <w:rsid w:val="004772A1"/>
    <w:rsid w:val="00477685"/>
    <w:rsid w:val="0048239D"/>
    <w:rsid w:val="00482695"/>
    <w:rsid w:val="00482DF2"/>
    <w:rsid w:val="00483A0C"/>
    <w:rsid w:val="004842AA"/>
    <w:rsid w:val="00484344"/>
    <w:rsid w:val="00484619"/>
    <w:rsid w:val="0049002A"/>
    <w:rsid w:val="00493078"/>
    <w:rsid w:val="00495073"/>
    <w:rsid w:val="0049713B"/>
    <w:rsid w:val="00497F04"/>
    <w:rsid w:val="004A14E0"/>
    <w:rsid w:val="004A1D2B"/>
    <w:rsid w:val="004A353F"/>
    <w:rsid w:val="004A67A8"/>
    <w:rsid w:val="004A67ED"/>
    <w:rsid w:val="004B04A4"/>
    <w:rsid w:val="004B27A7"/>
    <w:rsid w:val="004B6CBF"/>
    <w:rsid w:val="004B793D"/>
    <w:rsid w:val="004C4F12"/>
    <w:rsid w:val="004D1000"/>
    <w:rsid w:val="004D164E"/>
    <w:rsid w:val="004D3C17"/>
    <w:rsid w:val="004D428D"/>
    <w:rsid w:val="004D63C2"/>
    <w:rsid w:val="004D6468"/>
    <w:rsid w:val="004D68BB"/>
    <w:rsid w:val="004D73A3"/>
    <w:rsid w:val="004E013F"/>
    <w:rsid w:val="004E05AE"/>
    <w:rsid w:val="004E0EA0"/>
    <w:rsid w:val="004E1AF7"/>
    <w:rsid w:val="004E3ACA"/>
    <w:rsid w:val="004E3C66"/>
    <w:rsid w:val="004E4A94"/>
    <w:rsid w:val="004F1D65"/>
    <w:rsid w:val="004F2B8A"/>
    <w:rsid w:val="004F4D3B"/>
    <w:rsid w:val="00500EF0"/>
    <w:rsid w:val="00501433"/>
    <w:rsid w:val="00502217"/>
    <w:rsid w:val="00506C20"/>
    <w:rsid w:val="00510B0A"/>
    <w:rsid w:val="005112D1"/>
    <w:rsid w:val="00511FCC"/>
    <w:rsid w:val="005122E6"/>
    <w:rsid w:val="00513B5B"/>
    <w:rsid w:val="005144C4"/>
    <w:rsid w:val="00515383"/>
    <w:rsid w:val="00517E94"/>
    <w:rsid w:val="005206C0"/>
    <w:rsid w:val="00521939"/>
    <w:rsid w:val="00521B26"/>
    <w:rsid w:val="0052501F"/>
    <w:rsid w:val="00525EBF"/>
    <w:rsid w:val="00526358"/>
    <w:rsid w:val="00526BDD"/>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7320F"/>
    <w:rsid w:val="005811DC"/>
    <w:rsid w:val="00583DE1"/>
    <w:rsid w:val="005850D8"/>
    <w:rsid w:val="005903BB"/>
    <w:rsid w:val="005907C1"/>
    <w:rsid w:val="00591160"/>
    <w:rsid w:val="0059134C"/>
    <w:rsid w:val="00593A2F"/>
    <w:rsid w:val="00593B1E"/>
    <w:rsid w:val="00594113"/>
    <w:rsid w:val="00595E33"/>
    <w:rsid w:val="005A1FCE"/>
    <w:rsid w:val="005A404F"/>
    <w:rsid w:val="005A4F80"/>
    <w:rsid w:val="005A5142"/>
    <w:rsid w:val="005A6AA7"/>
    <w:rsid w:val="005A731C"/>
    <w:rsid w:val="005B0D6C"/>
    <w:rsid w:val="005B0F7E"/>
    <w:rsid w:val="005B3313"/>
    <w:rsid w:val="005C0D0D"/>
    <w:rsid w:val="005C18F3"/>
    <w:rsid w:val="005C1B09"/>
    <w:rsid w:val="005C315B"/>
    <w:rsid w:val="005C368B"/>
    <w:rsid w:val="005C5B8E"/>
    <w:rsid w:val="005C7C17"/>
    <w:rsid w:val="005D1DFF"/>
    <w:rsid w:val="005D2076"/>
    <w:rsid w:val="005D4292"/>
    <w:rsid w:val="005D7887"/>
    <w:rsid w:val="005D7FAD"/>
    <w:rsid w:val="005E1390"/>
    <w:rsid w:val="005E2B8C"/>
    <w:rsid w:val="005E33D5"/>
    <w:rsid w:val="005E3A98"/>
    <w:rsid w:val="005E46EB"/>
    <w:rsid w:val="005E49B0"/>
    <w:rsid w:val="005E5CDE"/>
    <w:rsid w:val="005E7FE4"/>
    <w:rsid w:val="005F008F"/>
    <w:rsid w:val="005F0959"/>
    <w:rsid w:val="005F1DB5"/>
    <w:rsid w:val="005F228E"/>
    <w:rsid w:val="005F2B97"/>
    <w:rsid w:val="005F2DB2"/>
    <w:rsid w:val="005F469C"/>
    <w:rsid w:val="005F4D57"/>
    <w:rsid w:val="005F653E"/>
    <w:rsid w:val="006014CA"/>
    <w:rsid w:val="006073B7"/>
    <w:rsid w:val="006142F8"/>
    <w:rsid w:val="00614D1E"/>
    <w:rsid w:val="00616479"/>
    <w:rsid w:val="00616757"/>
    <w:rsid w:val="0061769A"/>
    <w:rsid w:val="0062132C"/>
    <w:rsid w:val="006222E3"/>
    <w:rsid w:val="00623840"/>
    <w:rsid w:val="00623CC6"/>
    <w:rsid w:val="00624BA8"/>
    <w:rsid w:val="00624E25"/>
    <w:rsid w:val="00626226"/>
    <w:rsid w:val="0062633B"/>
    <w:rsid w:val="00627CDD"/>
    <w:rsid w:val="0063222B"/>
    <w:rsid w:val="00635CBC"/>
    <w:rsid w:val="00637FFC"/>
    <w:rsid w:val="00640246"/>
    <w:rsid w:val="00641CF4"/>
    <w:rsid w:val="00643BDA"/>
    <w:rsid w:val="006448A8"/>
    <w:rsid w:val="0065145C"/>
    <w:rsid w:val="006516DB"/>
    <w:rsid w:val="00653887"/>
    <w:rsid w:val="00653971"/>
    <w:rsid w:val="00653C29"/>
    <w:rsid w:val="00654293"/>
    <w:rsid w:val="0065434A"/>
    <w:rsid w:val="006620A2"/>
    <w:rsid w:val="00662732"/>
    <w:rsid w:val="00662DF7"/>
    <w:rsid w:val="00663C0F"/>
    <w:rsid w:val="0066400C"/>
    <w:rsid w:val="00664B48"/>
    <w:rsid w:val="00666596"/>
    <w:rsid w:val="00667D9F"/>
    <w:rsid w:val="00670373"/>
    <w:rsid w:val="00670F70"/>
    <w:rsid w:val="006710AE"/>
    <w:rsid w:val="00671E17"/>
    <w:rsid w:val="00674D5B"/>
    <w:rsid w:val="00676111"/>
    <w:rsid w:val="006771E3"/>
    <w:rsid w:val="00680C34"/>
    <w:rsid w:val="006815F6"/>
    <w:rsid w:val="00681ABC"/>
    <w:rsid w:val="00681B2A"/>
    <w:rsid w:val="006877C7"/>
    <w:rsid w:val="006902E8"/>
    <w:rsid w:val="00695560"/>
    <w:rsid w:val="0069690E"/>
    <w:rsid w:val="00696CD7"/>
    <w:rsid w:val="00697908"/>
    <w:rsid w:val="00697BF7"/>
    <w:rsid w:val="006A48D4"/>
    <w:rsid w:val="006A52E9"/>
    <w:rsid w:val="006B11DF"/>
    <w:rsid w:val="006B3997"/>
    <w:rsid w:val="006B3CA6"/>
    <w:rsid w:val="006B73F1"/>
    <w:rsid w:val="006C4F6A"/>
    <w:rsid w:val="006D007D"/>
    <w:rsid w:val="006D0888"/>
    <w:rsid w:val="006D133F"/>
    <w:rsid w:val="006D39B6"/>
    <w:rsid w:val="006D4622"/>
    <w:rsid w:val="006D604E"/>
    <w:rsid w:val="006E00AF"/>
    <w:rsid w:val="006E1B30"/>
    <w:rsid w:val="006E2EE7"/>
    <w:rsid w:val="006E3EC4"/>
    <w:rsid w:val="006E6960"/>
    <w:rsid w:val="006E7C78"/>
    <w:rsid w:val="006F003B"/>
    <w:rsid w:val="006F0376"/>
    <w:rsid w:val="006F06A4"/>
    <w:rsid w:val="006F1A4C"/>
    <w:rsid w:val="006F3D5A"/>
    <w:rsid w:val="006F6107"/>
    <w:rsid w:val="006F6773"/>
    <w:rsid w:val="006F6DFA"/>
    <w:rsid w:val="006F77B4"/>
    <w:rsid w:val="00701221"/>
    <w:rsid w:val="0070240F"/>
    <w:rsid w:val="00704B9E"/>
    <w:rsid w:val="007070EE"/>
    <w:rsid w:val="007134BB"/>
    <w:rsid w:val="00715622"/>
    <w:rsid w:val="00715AE8"/>
    <w:rsid w:val="00716894"/>
    <w:rsid w:val="007177A0"/>
    <w:rsid w:val="0072009E"/>
    <w:rsid w:val="007200A0"/>
    <w:rsid w:val="007202F5"/>
    <w:rsid w:val="0072064A"/>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03B9"/>
    <w:rsid w:val="00751394"/>
    <w:rsid w:val="00751F4D"/>
    <w:rsid w:val="00756C43"/>
    <w:rsid w:val="0076153A"/>
    <w:rsid w:val="00761DB8"/>
    <w:rsid w:val="007621A6"/>
    <w:rsid w:val="00763A26"/>
    <w:rsid w:val="0076420A"/>
    <w:rsid w:val="0076429D"/>
    <w:rsid w:val="0076496F"/>
    <w:rsid w:val="00764DD9"/>
    <w:rsid w:val="0076566F"/>
    <w:rsid w:val="0076661B"/>
    <w:rsid w:val="007706D6"/>
    <w:rsid w:val="0077274B"/>
    <w:rsid w:val="00773448"/>
    <w:rsid w:val="00775330"/>
    <w:rsid w:val="00775B2A"/>
    <w:rsid w:val="00777DA4"/>
    <w:rsid w:val="00777E1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635"/>
    <w:rsid w:val="007D3EEA"/>
    <w:rsid w:val="007D6201"/>
    <w:rsid w:val="007D625A"/>
    <w:rsid w:val="007D7CCD"/>
    <w:rsid w:val="007D7E3C"/>
    <w:rsid w:val="007D7EAE"/>
    <w:rsid w:val="007E08EE"/>
    <w:rsid w:val="007E33B8"/>
    <w:rsid w:val="007E4EBA"/>
    <w:rsid w:val="007E7657"/>
    <w:rsid w:val="007E7DB8"/>
    <w:rsid w:val="007F0B42"/>
    <w:rsid w:val="007F6E27"/>
    <w:rsid w:val="00800AC8"/>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67E5"/>
    <w:rsid w:val="008217B2"/>
    <w:rsid w:val="008223C3"/>
    <w:rsid w:val="00826EA7"/>
    <w:rsid w:val="008270D8"/>
    <w:rsid w:val="00827D5A"/>
    <w:rsid w:val="008351F6"/>
    <w:rsid w:val="00835FA7"/>
    <w:rsid w:val="008366DA"/>
    <w:rsid w:val="00836D98"/>
    <w:rsid w:val="00836F24"/>
    <w:rsid w:val="00837005"/>
    <w:rsid w:val="008416CA"/>
    <w:rsid w:val="008442F7"/>
    <w:rsid w:val="0084477E"/>
    <w:rsid w:val="00852422"/>
    <w:rsid w:val="0085416B"/>
    <w:rsid w:val="008545D5"/>
    <w:rsid w:val="008551B1"/>
    <w:rsid w:val="008611D5"/>
    <w:rsid w:val="008618CD"/>
    <w:rsid w:val="00861C2F"/>
    <w:rsid w:val="00862EDD"/>
    <w:rsid w:val="00863D7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1462"/>
    <w:rsid w:val="00894F04"/>
    <w:rsid w:val="00895212"/>
    <w:rsid w:val="008955AD"/>
    <w:rsid w:val="00896037"/>
    <w:rsid w:val="008A3706"/>
    <w:rsid w:val="008A5131"/>
    <w:rsid w:val="008A734A"/>
    <w:rsid w:val="008A78F7"/>
    <w:rsid w:val="008B16DD"/>
    <w:rsid w:val="008B5449"/>
    <w:rsid w:val="008B665D"/>
    <w:rsid w:val="008C06E5"/>
    <w:rsid w:val="008C382A"/>
    <w:rsid w:val="008C4C19"/>
    <w:rsid w:val="008C7707"/>
    <w:rsid w:val="008C7C6E"/>
    <w:rsid w:val="008D0E67"/>
    <w:rsid w:val="008D263D"/>
    <w:rsid w:val="008D3CAB"/>
    <w:rsid w:val="008D5C53"/>
    <w:rsid w:val="008D6363"/>
    <w:rsid w:val="008D7144"/>
    <w:rsid w:val="008D7277"/>
    <w:rsid w:val="008E0534"/>
    <w:rsid w:val="008E35C7"/>
    <w:rsid w:val="008E430A"/>
    <w:rsid w:val="008E4CDE"/>
    <w:rsid w:val="008E5858"/>
    <w:rsid w:val="008E59AD"/>
    <w:rsid w:val="008E6946"/>
    <w:rsid w:val="008F0591"/>
    <w:rsid w:val="008F2C14"/>
    <w:rsid w:val="008F3D81"/>
    <w:rsid w:val="008F7CD0"/>
    <w:rsid w:val="00902B51"/>
    <w:rsid w:val="00902BFE"/>
    <w:rsid w:val="00903B19"/>
    <w:rsid w:val="00904226"/>
    <w:rsid w:val="009056F8"/>
    <w:rsid w:val="009068F8"/>
    <w:rsid w:val="00910C46"/>
    <w:rsid w:val="00911583"/>
    <w:rsid w:val="00917D3D"/>
    <w:rsid w:val="009206AF"/>
    <w:rsid w:val="00920C34"/>
    <w:rsid w:val="009211C5"/>
    <w:rsid w:val="00922ACD"/>
    <w:rsid w:val="0092446B"/>
    <w:rsid w:val="0092636C"/>
    <w:rsid w:val="00927310"/>
    <w:rsid w:val="0092763A"/>
    <w:rsid w:val="00927B5B"/>
    <w:rsid w:val="009300B9"/>
    <w:rsid w:val="009329D7"/>
    <w:rsid w:val="009335F5"/>
    <w:rsid w:val="009376BA"/>
    <w:rsid w:val="009404B4"/>
    <w:rsid w:val="009414C5"/>
    <w:rsid w:val="00941B9A"/>
    <w:rsid w:val="00945BBA"/>
    <w:rsid w:val="009463E6"/>
    <w:rsid w:val="0094666E"/>
    <w:rsid w:val="0094732C"/>
    <w:rsid w:val="0095186E"/>
    <w:rsid w:val="00953EEA"/>
    <w:rsid w:val="00954B84"/>
    <w:rsid w:val="00956A5A"/>
    <w:rsid w:val="00960023"/>
    <w:rsid w:val="00960932"/>
    <w:rsid w:val="009618E6"/>
    <w:rsid w:val="009638A6"/>
    <w:rsid w:val="00965385"/>
    <w:rsid w:val="00965C4A"/>
    <w:rsid w:val="00970787"/>
    <w:rsid w:val="00970D9D"/>
    <w:rsid w:val="009715EE"/>
    <w:rsid w:val="0097376F"/>
    <w:rsid w:val="00974214"/>
    <w:rsid w:val="00977DE5"/>
    <w:rsid w:val="00981B43"/>
    <w:rsid w:val="009846D2"/>
    <w:rsid w:val="009868F2"/>
    <w:rsid w:val="009869C8"/>
    <w:rsid w:val="00987A14"/>
    <w:rsid w:val="00990668"/>
    <w:rsid w:val="00997AEF"/>
    <w:rsid w:val="009A0B9D"/>
    <w:rsid w:val="009A2F5E"/>
    <w:rsid w:val="009A318F"/>
    <w:rsid w:val="009A47AB"/>
    <w:rsid w:val="009A6F80"/>
    <w:rsid w:val="009B32F1"/>
    <w:rsid w:val="009B359A"/>
    <w:rsid w:val="009B3EC3"/>
    <w:rsid w:val="009B77C4"/>
    <w:rsid w:val="009B7E21"/>
    <w:rsid w:val="009C022E"/>
    <w:rsid w:val="009C20A7"/>
    <w:rsid w:val="009C20D2"/>
    <w:rsid w:val="009C338C"/>
    <w:rsid w:val="009C684E"/>
    <w:rsid w:val="009C7BA0"/>
    <w:rsid w:val="009D3B30"/>
    <w:rsid w:val="009D3C37"/>
    <w:rsid w:val="009D3C6E"/>
    <w:rsid w:val="009D54A3"/>
    <w:rsid w:val="009E0136"/>
    <w:rsid w:val="009E0465"/>
    <w:rsid w:val="009E0686"/>
    <w:rsid w:val="009E1BAF"/>
    <w:rsid w:val="009E2A7C"/>
    <w:rsid w:val="009E59D5"/>
    <w:rsid w:val="009E6846"/>
    <w:rsid w:val="009F1F55"/>
    <w:rsid w:val="009F21E8"/>
    <w:rsid w:val="009F3689"/>
    <w:rsid w:val="00A01B07"/>
    <w:rsid w:val="00A01C96"/>
    <w:rsid w:val="00A0230B"/>
    <w:rsid w:val="00A02AE9"/>
    <w:rsid w:val="00A05386"/>
    <w:rsid w:val="00A07D7F"/>
    <w:rsid w:val="00A10F53"/>
    <w:rsid w:val="00A15726"/>
    <w:rsid w:val="00A16833"/>
    <w:rsid w:val="00A17631"/>
    <w:rsid w:val="00A24CE0"/>
    <w:rsid w:val="00A26172"/>
    <w:rsid w:val="00A26ED2"/>
    <w:rsid w:val="00A27385"/>
    <w:rsid w:val="00A30022"/>
    <w:rsid w:val="00A31438"/>
    <w:rsid w:val="00A31447"/>
    <w:rsid w:val="00A31575"/>
    <w:rsid w:val="00A33B21"/>
    <w:rsid w:val="00A341C8"/>
    <w:rsid w:val="00A36017"/>
    <w:rsid w:val="00A366A7"/>
    <w:rsid w:val="00A369F2"/>
    <w:rsid w:val="00A41235"/>
    <w:rsid w:val="00A42888"/>
    <w:rsid w:val="00A44C58"/>
    <w:rsid w:val="00A45654"/>
    <w:rsid w:val="00A45E4F"/>
    <w:rsid w:val="00A54A0E"/>
    <w:rsid w:val="00A56AAB"/>
    <w:rsid w:val="00A5722C"/>
    <w:rsid w:val="00A666D1"/>
    <w:rsid w:val="00A6688A"/>
    <w:rsid w:val="00A66ADE"/>
    <w:rsid w:val="00A66B95"/>
    <w:rsid w:val="00A67FC2"/>
    <w:rsid w:val="00A712A2"/>
    <w:rsid w:val="00A73002"/>
    <w:rsid w:val="00A75735"/>
    <w:rsid w:val="00A76352"/>
    <w:rsid w:val="00A774B5"/>
    <w:rsid w:val="00A839B9"/>
    <w:rsid w:val="00A8413B"/>
    <w:rsid w:val="00A85809"/>
    <w:rsid w:val="00A869A5"/>
    <w:rsid w:val="00A90C55"/>
    <w:rsid w:val="00A91538"/>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4CA5"/>
    <w:rsid w:val="00AC4D74"/>
    <w:rsid w:val="00AC72D6"/>
    <w:rsid w:val="00AD0D13"/>
    <w:rsid w:val="00AD52FB"/>
    <w:rsid w:val="00AD5424"/>
    <w:rsid w:val="00AD60B2"/>
    <w:rsid w:val="00AE191B"/>
    <w:rsid w:val="00AE2E74"/>
    <w:rsid w:val="00AE3AC9"/>
    <w:rsid w:val="00AE3BCC"/>
    <w:rsid w:val="00AF4789"/>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3DD"/>
    <w:rsid w:val="00B23B4D"/>
    <w:rsid w:val="00B251A3"/>
    <w:rsid w:val="00B252C1"/>
    <w:rsid w:val="00B2572C"/>
    <w:rsid w:val="00B25F2E"/>
    <w:rsid w:val="00B26820"/>
    <w:rsid w:val="00B27570"/>
    <w:rsid w:val="00B32A67"/>
    <w:rsid w:val="00B33637"/>
    <w:rsid w:val="00B348BE"/>
    <w:rsid w:val="00B35792"/>
    <w:rsid w:val="00B36378"/>
    <w:rsid w:val="00B3709F"/>
    <w:rsid w:val="00B37445"/>
    <w:rsid w:val="00B37503"/>
    <w:rsid w:val="00B40399"/>
    <w:rsid w:val="00B413CD"/>
    <w:rsid w:val="00B428C3"/>
    <w:rsid w:val="00B4443E"/>
    <w:rsid w:val="00B47BDB"/>
    <w:rsid w:val="00B50C4C"/>
    <w:rsid w:val="00B518FD"/>
    <w:rsid w:val="00B5274A"/>
    <w:rsid w:val="00B552A9"/>
    <w:rsid w:val="00B55A7C"/>
    <w:rsid w:val="00B57C80"/>
    <w:rsid w:val="00B57D5F"/>
    <w:rsid w:val="00B61B94"/>
    <w:rsid w:val="00B62FB6"/>
    <w:rsid w:val="00B6388C"/>
    <w:rsid w:val="00B6790B"/>
    <w:rsid w:val="00B70C47"/>
    <w:rsid w:val="00B74781"/>
    <w:rsid w:val="00B7494D"/>
    <w:rsid w:val="00B74E13"/>
    <w:rsid w:val="00B75C0C"/>
    <w:rsid w:val="00B76592"/>
    <w:rsid w:val="00B80330"/>
    <w:rsid w:val="00B823D2"/>
    <w:rsid w:val="00B83797"/>
    <w:rsid w:val="00B83C96"/>
    <w:rsid w:val="00B86CA3"/>
    <w:rsid w:val="00B87177"/>
    <w:rsid w:val="00B872CC"/>
    <w:rsid w:val="00B875D6"/>
    <w:rsid w:val="00B87C33"/>
    <w:rsid w:val="00B90599"/>
    <w:rsid w:val="00B91367"/>
    <w:rsid w:val="00B933CD"/>
    <w:rsid w:val="00B93922"/>
    <w:rsid w:val="00B93B39"/>
    <w:rsid w:val="00BA0DA0"/>
    <w:rsid w:val="00BA1747"/>
    <w:rsid w:val="00BA3523"/>
    <w:rsid w:val="00BA385E"/>
    <w:rsid w:val="00BA57D9"/>
    <w:rsid w:val="00BA7F48"/>
    <w:rsid w:val="00BB0A92"/>
    <w:rsid w:val="00BB2D4D"/>
    <w:rsid w:val="00BB2E9A"/>
    <w:rsid w:val="00BB3DCF"/>
    <w:rsid w:val="00BB5AAF"/>
    <w:rsid w:val="00BB7077"/>
    <w:rsid w:val="00BC3860"/>
    <w:rsid w:val="00BC5082"/>
    <w:rsid w:val="00BC62D6"/>
    <w:rsid w:val="00BD2B0A"/>
    <w:rsid w:val="00BD2D9C"/>
    <w:rsid w:val="00BD3B0E"/>
    <w:rsid w:val="00BD5004"/>
    <w:rsid w:val="00BD5A3C"/>
    <w:rsid w:val="00BD61BA"/>
    <w:rsid w:val="00BD7F9C"/>
    <w:rsid w:val="00BE350E"/>
    <w:rsid w:val="00BE58C2"/>
    <w:rsid w:val="00BE6470"/>
    <w:rsid w:val="00BF0E07"/>
    <w:rsid w:val="00BF174E"/>
    <w:rsid w:val="00BF49C9"/>
    <w:rsid w:val="00C0059F"/>
    <w:rsid w:val="00C010CB"/>
    <w:rsid w:val="00C02096"/>
    <w:rsid w:val="00C0311F"/>
    <w:rsid w:val="00C04950"/>
    <w:rsid w:val="00C07AE2"/>
    <w:rsid w:val="00C07FC5"/>
    <w:rsid w:val="00C109B8"/>
    <w:rsid w:val="00C10A4D"/>
    <w:rsid w:val="00C10B60"/>
    <w:rsid w:val="00C167C8"/>
    <w:rsid w:val="00C21438"/>
    <w:rsid w:val="00C21AFC"/>
    <w:rsid w:val="00C21DFB"/>
    <w:rsid w:val="00C233B7"/>
    <w:rsid w:val="00C318DA"/>
    <w:rsid w:val="00C35258"/>
    <w:rsid w:val="00C412A5"/>
    <w:rsid w:val="00C45ECD"/>
    <w:rsid w:val="00C4714B"/>
    <w:rsid w:val="00C50919"/>
    <w:rsid w:val="00C53FE5"/>
    <w:rsid w:val="00C57736"/>
    <w:rsid w:val="00C600F2"/>
    <w:rsid w:val="00C613CC"/>
    <w:rsid w:val="00C6166C"/>
    <w:rsid w:val="00C646C3"/>
    <w:rsid w:val="00C6767F"/>
    <w:rsid w:val="00C67940"/>
    <w:rsid w:val="00C67DB5"/>
    <w:rsid w:val="00C71445"/>
    <w:rsid w:val="00C7442D"/>
    <w:rsid w:val="00C74E22"/>
    <w:rsid w:val="00C77CA4"/>
    <w:rsid w:val="00C8040F"/>
    <w:rsid w:val="00C832F6"/>
    <w:rsid w:val="00C83DF3"/>
    <w:rsid w:val="00C84F10"/>
    <w:rsid w:val="00C85ACF"/>
    <w:rsid w:val="00C87019"/>
    <w:rsid w:val="00C907A4"/>
    <w:rsid w:val="00C923AE"/>
    <w:rsid w:val="00C94B8D"/>
    <w:rsid w:val="00C95BD3"/>
    <w:rsid w:val="00C9622F"/>
    <w:rsid w:val="00C96C76"/>
    <w:rsid w:val="00CA00D5"/>
    <w:rsid w:val="00CA2526"/>
    <w:rsid w:val="00CA289C"/>
    <w:rsid w:val="00CA2C20"/>
    <w:rsid w:val="00CA353D"/>
    <w:rsid w:val="00CA4A2F"/>
    <w:rsid w:val="00CA4C88"/>
    <w:rsid w:val="00CA56E8"/>
    <w:rsid w:val="00CA7C0E"/>
    <w:rsid w:val="00CB006D"/>
    <w:rsid w:val="00CB00EE"/>
    <w:rsid w:val="00CB2FFC"/>
    <w:rsid w:val="00CB3871"/>
    <w:rsid w:val="00CB49D7"/>
    <w:rsid w:val="00CB6435"/>
    <w:rsid w:val="00CC05BB"/>
    <w:rsid w:val="00CC087F"/>
    <w:rsid w:val="00CC0A9E"/>
    <w:rsid w:val="00CC218B"/>
    <w:rsid w:val="00CC38FE"/>
    <w:rsid w:val="00CC4783"/>
    <w:rsid w:val="00CC60C0"/>
    <w:rsid w:val="00CD23EE"/>
    <w:rsid w:val="00CD3415"/>
    <w:rsid w:val="00CD4692"/>
    <w:rsid w:val="00CD48A2"/>
    <w:rsid w:val="00CD56E6"/>
    <w:rsid w:val="00CD7978"/>
    <w:rsid w:val="00CE2BE3"/>
    <w:rsid w:val="00CE469B"/>
    <w:rsid w:val="00CE5BD3"/>
    <w:rsid w:val="00CE6FB7"/>
    <w:rsid w:val="00CF05B1"/>
    <w:rsid w:val="00CF1189"/>
    <w:rsid w:val="00CF46DF"/>
    <w:rsid w:val="00CF6489"/>
    <w:rsid w:val="00D02BA2"/>
    <w:rsid w:val="00D04C26"/>
    <w:rsid w:val="00D11AB0"/>
    <w:rsid w:val="00D13F44"/>
    <w:rsid w:val="00D15145"/>
    <w:rsid w:val="00D15D6A"/>
    <w:rsid w:val="00D16EE0"/>
    <w:rsid w:val="00D22E9A"/>
    <w:rsid w:val="00D23876"/>
    <w:rsid w:val="00D244AA"/>
    <w:rsid w:val="00D27FB9"/>
    <w:rsid w:val="00D34D77"/>
    <w:rsid w:val="00D35F42"/>
    <w:rsid w:val="00D37476"/>
    <w:rsid w:val="00D375CD"/>
    <w:rsid w:val="00D407A9"/>
    <w:rsid w:val="00D41A8F"/>
    <w:rsid w:val="00D41B41"/>
    <w:rsid w:val="00D43717"/>
    <w:rsid w:val="00D4436A"/>
    <w:rsid w:val="00D45CBE"/>
    <w:rsid w:val="00D47EE9"/>
    <w:rsid w:val="00D53281"/>
    <w:rsid w:val="00D54E6E"/>
    <w:rsid w:val="00D60185"/>
    <w:rsid w:val="00D60367"/>
    <w:rsid w:val="00D60514"/>
    <w:rsid w:val="00D606CA"/>
    <w:rsid w:val="00D60CD2"/>
    <w:rsid w:val="00D60F4B"/>
    <w:rsid w:val="00D642B1"/>
    <w:rsid w:val="00D661B6"/>
    <w:rsid w:val="00D668E0"/>
    <w:rsid w:val="00D67E6B"/>
    <w:rsid w:val="00D75B37"/>
    <w:rsid w:val="00D7781F"/>
    <w:rsid w:val="00D8196E"/>
    <w:rsid w:val="00D823B6"/>
    <w:rsid w:val="00D82FCF"/>
    <w:rsid w:val="00D84FBD"/>
    <w:rsid w:val="00D9376C"/>
    <w:rsid w:val="00D951DF"/>
    <w:rsid w:val="00DA1090"/>
    <w:rsid w:val="00DA40DC"/>
    <w:rsid w:val="00DA5B2F"/>
    <w:rsid w:val="00DA6ECD"/>
    <w:rsid w:val="00DB147A"/>
    <w:rsid w:val="00DB1C53"/>
    <w:rsid w:val="00DB4761"/>
    <w:rsid w:val="00DB47FA"/>
    <w:rsid w:val="00DB4A20"/>
    <w:rsid w:val="00DB60EB"/>
    <w:rsid w:val="00DC0F64"/>
    <w:rsid w:val="00DC200D"/>
    <w:rsid w:val="00DC4136"/>
    <w:rsid w:val="00DC7652"/>
    <w:rsid w:val="00DD0DA3"/>
    <w:rsid w:val="00DD0FFE"/>
    <w:rsid w:val="00DD12B6"/>
    <w:rsid w:val="00DD18E9"/>
    <w:rsid w:val="00DD2750"/>
    <w:rsid w:val="00DD2833"/>
    <w:rsid w:val="00DD2C81"/>
    <w:rsid w:val="00DD34AD"/>
    <w:rsid w:val="00DD3CCD"/>
    <w:rsid w:val="00DD50C2"/>
    <w:rsid w:val="00DD59BA"/>
    <w:rsid w:val="00DD64AE"/>
    <w:rsid w:val="00DD688F"/>
    <w:rsid w:val="00DD72DF"/>
    <w:rsid w:val="00DD75D8"/>
    <w:rsid w:val="00DE1C8D"/>
    <w:rsid w:val="00DE2A98"/>
    <w:rsid w:val="00DE3CE8"/>
    <w:rsid w:val="00DF18B0"/>
    <w:rsid w:val="00DF20A0"/>
    <w:rsid w:val="00DF23AC"/>
    <w:rsid w:val="00DF2A41"/>
    <w:rsid w:val="00DF2D13"/>
    <w:rsid w:val="00DF668F"/>
    <w:rsid w:val="00DF6799"/>
    <w:rsid w:val="00DF706D"/>
    <w:rsid w:val="00DF7BB3"/>
    <w:rsid w:val="00DF7D50"/>
    <w:rsid w:val="00E01736"/>
    <w:rsid w:val="00E02085"/>
    <w:rsid w:val="00E0341C"/>
    <w:rsid w:val="00E104FC"/>
    <w:rsid w:val="00E11B89"/>
    <w:rsid w:val="00E13A96"/>
    <w:rsid w:val="00E14B89"/>
    <w:rsid w:val="00E175C3"/>
    <w:rsid w:val="00E20F15"/>
    <w:rsid w:val="00E2122B"/>
    <w:rsid w:val="00E2199F"/>
    <w:rsid w:val="00E22F24"/>
    <w:rsid w:val="00E2333F"/>
    <w:rsid w:val="00E238E2"/>
    <w:rsid w:val="00E25816"/>
    <w:rsid w:val="00E260D0"/>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697A"/>
    <w:rsid w:val="00E56AD2"/>
    <w:rsid w:val="00E63BA3"/>
    <w:rsid w:val="00E66C9D"/>
    <w:rsid w:val="00E72D7B"/>
    <w:rsid w:val="00E7392F"/>
    <w:rsid w:val="00E7544D"/>
    <w:rsid w:val="00E757D1"/>
    <w:rsid w:val="00E834C3"/>
    <w:rsid w:val="00E83F00"/>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4B6E"/>
    <w:rsid w:val="00EA7456"/>
    <w:rsid w:val="00EB19E2"/>
    <w:rsid w:val="00EB2B5A"/>
    <w:rsid w:val="00EB3699"/>
    <w:rsid w:val="00EB3A71"/>
    <w:rsid w:val="00EB3DF4"/>
    <w:rsid w:val="00EB628B"/>
    <w:rsid w:val="00EB71AC"/>
    <w:rsid w:val="00EB7411"/>
    <w:rsid w:val="00EC12EF"/>
    <w:rsid w:val="00EC2981"/>
    <w:rsid w:val="00EC7264"/>
    <w:rsid w:val="00ED50E9"/>
    <w:rsid w:val="00ED5D43"/>
    <w:rsid w:val="00EE2E8B"/>
    <w:rsid w:val="00EE5E18"/>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341C"/>
    <w:rsid w:val="00F13EAC"/>
    <w:rsid w:val="00F163A8"/>
    <w:rsid w:val="00F16AEE"/>
    <w:rsid w:val="00F20A7A"/>
    <w:rsid w:val="00F21018"/>
    <w:rsid w:val="00F23BC3"/>
    <w:rsid w:val="00F2426D"/>
    <w:rsid w:val="00F2580D"/>
    <w:rsid w:val="00F30D5A"/>
    <w:rsid w:val="00F3180B"/>
    <w:rsid w:val="00F327B0"/>
    <w:rsid w:val="00F32C3C"/>
    <w:rsid w:val="00F32FD4"/>
    <w:rsid w:val="00F33BAA"/>
    <w:rsid w:val="00F34D03"/>
    <w:rsid w:val="00F34FD7"/>
    <w:rsid w:val="00F35908"/>
    <w:rsid w:val="00F35F27"/>
    <w:rsid w:val="00F366A1"/>
    <w:rsid w:val="00F36B1F"/>
    <w:rsid w:val="00F4281C"/>
    <w:rsid w:val="00F43C99"/>
    <w:rsid w:val="00F47759"/>
    <w:rsid w:val="00F503B4"/>
    <w:rsid w:val="00F52E15"/>
    <w:rsid w:val="00F533FB"/>
    <w:rsid w:val="00F54545"/>
    <w:rsid w:val="00F54995"/>
    <w:rsid w:val="00F54B66"/>
    <w:rsid w:val="00F54BB5"/>
    <w:rsid w:val="00F56759"/>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37A7"/>
    <w:rsid w:val="00FA5F95"/>
    <w:rsid w:val="00FA61BC"/>
    <w:rsid w:val="00FA62CD"/>
    <w:rsid w:val="00FA7DD9"/>
    <w:rsid w:val="00FB208D"/>
    <w:rsid w:val="00FB2AE2"/>
    <w:rsid w:val="00FB388E"/>
    <w:rsid w:val="00FB5170"/>
    <w:rsid w:val="00FB63F7"/>
    <w:rsid w:val="00FB7A3A"/>
    <w:rsid w:val="00FC0A4E"/>
    <w:rsid w:val="00FC147A"/>
    <w:rsid w:val="00FC35CF"/>
    <w:rsid w:val="00FC6C3F"/>
    <w:rsid w:val="00FD15E8"/>
    <w:rsid w:val="00FD2591"/>
    <w:rsid w:val="00FD3F52"/>
    <w:rsid w:val="00FD4CE4"/>
    <w:rsid w:val="00FD4E3C"/>
    <w:rsid w:val="00FD4E59"/>
    <w:rsid w:val="00FD5A87"/>
    <w:rsid w:val="00FE3B53"/>
    <w:rsid w:val="00FE456A"/>
    <w:rsid w:val="00FE4B07"/>
    <w:rsid w:val="00FE7D64"/>
    <w:rsid w:val="00FF0BB2"/>
    <w:rsid w:val="00FF2BD6"/>
    <w:rsid w:val="00FF60FF"/>
    <w:rsid w:val="00FF6CB6"/>
    <w:rsid w:val="083C1574"/>
    <w:rsid w:val="0FA07693"/>
    <w:rsid w:val="16DB5307"/>
    <w:rsid w:val="1D2751AB"/>
    <w:rsid w:val="1DC92D22"/>
    <w:rsid w:val="1F2F4234"/>
    <w:rsid w:val="34324241"/>
    <w:rsid w:val="3A6D37CD"/>
    <w:rsid w:val="44111C0F"/>
    <w:rsid w:val="4B8E3A93"/>
    <w:rsid w:val="5E485421"/>
    <w:rsid w:val="643A744E"/>
    <w:rsid w:val="652C4677"/>
    <w:rsid w:val="65500DE4"/>
    <w:rsid w:val="65B806E2"/>
    <w:rsid w:val="67DF1302"/>
    <w:rsid w:val="686D5083"/>
    <w:rsid w:val="6C345C3F"/>
    <w:rsid w:val="6D476299"/>
    <w:rsid w:val="6EF137DC"/>
    <w:rsid w:val="70CF0E3E"/>
    <w:rsid w:val="7328096D"/>
    <w:rsid w:val="76235A7E"/>
    <w:rsid w:val="78F762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8A41D-D956-4AB1-9350-3DB4125CB93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28</Pages>
  <Words>2195</Words>
  <Characters>12517</Characters>
  <Lines>104</Lines>
  <Paragraphs>29</Paragraphs>
  <TotalTime>164</TotalTime>
  <ScaleCrop>false</ScaleCrop>
  <LinksUpToDate>false</LinksUpToDate>
  <CharactersWithSpaces>14683</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2021-09-06T00:46:08Z</dcterms:modified>
  <dc:title>投标邀请</dc:title>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5013DEF9418D485B958CA49B4F61FC99</vt:lpwstr>
  </property>
</Properties>
</file>