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center"/>
        <w:rPr>
          <w:rFonts w:ascii="方正小标宋简体" w:hAnsi="Courier" w:eastAsia="方正小标宋简体"/>
          <w:sz w:val="30"/>
          <w:szCs w:val="30"/>
        </w:rPr>
      </w:pPr>
    </w:p>
    <w:p>
      <w:pPr>
        <w:pStyle w:val="5"/>
        <w:jc w:val="center"/>
        <w:rPr>
          <w:rFonts w:ascii="Courier" w:hAnsi="Courier"/>
          <w:sz w:val="18"/>
          <w:szCs w:val="18"/>
        </w:rPr>
      </w:pPr>
      <w:r>
        <w:rPr>
          <w:rFonts w:hint="eastAsia" w:ascii="方正小标宋简体" w:hAnsi="Courier" w:eastAsia="方正小标宋简体"/>
          <w:sz w:val="30"/>
          <w:szCs w:val="30"/>
        </w:rPr>
        <w:t>成都恒达光学有限公司精密退火炉设备资产处置公告</w:t>
      </w:r>
    </w:p>
    <w:p>
      <w:pPr>
        <w:pStyle w:val="5"/>
        <w:jc w:val="center"/>
        <w:rPr>
          <w:rFonts w:ascii="Courier" w:hAnsi="Courier"/>
          <w:sz w:val="18"/>
          <w:szCs w:val="18"/>
        </w:rPr>
      </w:pPr>
    </w:p>
    <w:p>
      <w:pPr>
        <w:pStyle w:val="5"/>
        <w:spacing w:line="120" w:lineRule="auto"/>
        <w:ind w:firstLine="505"/>
        <w:rPr>
          <w:rFonts w:asciiTheme="minorEastAsia" w:hAnsiTheme="minorEastAsia" w:eastAsiaTheme="minorEastAsia"/>
          <w:sz w:val="18"/>
          <w:szCs w:val="18"/>
        </w:rPr>
      </w:pPr>
      <w:r>
        <w:rPr>
          <w:rFonts w:hint="eastAsia" w:asciiTheme="minorEastAsia" w:hAnsiTheme="minorEastAsia" w:eastAsiaTheme="minorEastAsia"/>
          <w:sz w:val="25"/>
          <w:szCs w:val="25"/>
        </w:rPr>
        <w:t>成都恒达光学有限公司（从事光学毛坯二次压型）现有7台精密退火炉设备（仅限精密退火炉炉体，不含附属控制柜及控制和加热线缆）拟将对外进行处置，现邀请社会具有合法资质的公司来我公司现场勘察、报价。</w:t>
      </w:r>
    </w:p>
    <w:p>
      <w:pPr>
        <w:pStyle w:val="5"/>
        <w:spacing w:line="120" w:lineRule="auto"/>
        <w:rPr>
          <w:rFonts w:asciiTheme="minorEastAsia" w:hAnsiTheme="minorEastAsia" w:eastAsiaTheme="minorEastAsia"/>
          <w:sz w:val="18"/>
          <w:szCs w:val="18"/>
        </w:rPr>
      </w:pPr>
      <w:r>
        <w:rPr>
          <w:rFonts w:hint="eastAsia" w:asciiTheme="minorEastAsia" w:hAnsiTheme="minorEastAsia" w:eastAsiaTheme="minorEastAsia"/>
          <w:sz w:val="25"/>
          <w:szCs w:val="25"/>
        </w:rPr>
        <w:t>一、报价内容</w:t>
      </w:r>
    </w:p>
    <w:p>
      <w:pPr>
        <w:pStyle w:val="5"/>
        <w:spacing w:line="120" w:lineRule="auto"/>
        <w:ind w:firstLine="505"/>
        <w:rPr>
          <w:rFonts w:asciiTheme="minorEastAsia" w:hAnsiTheme="minorEastAsia" w:eastAsiaTheme="minorEastAsia"/>
          <w:sz w:val="18"/>
          <w:szCs w:val="18"/>
        </w:rPr>
      </w:pPr>
      <w:r>
        <w:rPr>
          <w:rFonts w:hint="eastAsia" w:asciiTheme="minorEastAsia" w:hAnsiTheme="minorEastAsia" w:eastAsiaTheme="minorEastAsia"/>
          <w:sz w:val="25"/>
          <w:szCs w:val="25"/>
        </w:rPr>
        <w:t>成都恒达光学有限公司对精密退火炉设备资产进行公开处置，处置设备资产具体内容详见附件一。</w:t>
      </w:r>
    </w:p>
    <w:p>
      <w:pPr>
        <w:pStyle w:val="5"/>
        <w:spacing w:line="120" w:lineRule="auto"/>
        <w:rPr>
          <w:rFonts w:asciiTheme="minorEastAsia" w:hAnsiTheme="minorEastAsia" w:eastAsiaTheme="minorEastAsia"/>
          <w:sz w:val="18"/>
          <w:szCs w:val="18"/>
        </w:rPr>
      </w:pPr>
      <w:r>
        <w:rPr>
          <w:rFonts w:hint="eastAsia" w:asciiTheme="minorEastAsia" w:hAnsiTheme="minorEastAsia" w:eastAsiaTheme="minorEastAsia"/>
          <w:sz w:val="25"/>
          <w:szCs w:val="25"/>
        </w:rPr>
        <w:t>二、报价方式</w:t>
      </w:r>
    </w:p>
    <w:p>
      <w:pPr>
        <w:pStyle w:val="5"/>
        <w:spacing w:line="120" w:lineRule="auto"/>
        <w:ind w:firstLine="493"/>
        <w:rPr>
          <w:rFonts w:asciiTheme="minorEastAsia" w:hAnsiTheme="minorEastAsia" w:eastAsiaTheme="minorEastAsia"/>
          <w:sz w:val="18"/>
          <w:szCs w:val="18"/>
        </w:rPr>
      </w:pPr>
      <w:r>
        <w:rPr>
          <w:rFonts w:hint="eastAsia" w:asciiTheme="minorEastAsia" w:hAnsiTheme="minorEastAsia" w:eastAsiaTheme="minorEastAsia"/>
          <w:sz w:val="25"/>
          <w:szCs w:val="25"/>
        </w:rPr>
        <w:t>密封报价，高于拟处置价中</w:t>
      </w:r>
      <w:r>
        <w:rPr>
          <w:rFonts w:hint="eastAsia" w:asciiTheme="minorEastAsia" w:hAnsiTheme="minorEastAsia" w:eastAsiaTheme="minorEastAsia"/>
          <w:sz w:val="25"/>
          <w:szCs w:val="25"/>
          <w:shd w:val="clear" w:color="auto" w:fill="FFFFFF"/>
        </w:rPr>
        <w:t>出价最高者获得购买权</w:t>
      </w:r>
    </w:p>
    <w:p>
      <w:pPr>
        <w:pStyle w:val="5"/>
        <w:spacing w:line="120" w:lineRule="auto"/>
        <w:rPr>
          <w:rFonts w:asciiTheme="minorEastAsia" w:hAnsiTheme="minorEastAsia" w:eastAsiaTheme="minorEastAsia"/>
          <w:sz w:val="18"/>
          <w:szCs w:val="18"/>
        </w:rPr>
      </w:pPr>
      <w:r>
        <w:rPr>
          <w:rFonts w:hint="eastAsia" w:asciiTheme="minorEastAsia" w:hAnsiTheme="minorEastAsia" w:eastAsiaTheme="minorEastAsia"/>
          <w:sz w:val="25"/>
          <w:szCs w:val="25"/>
          <w:shd w:val="clear" w:color="auto" w:fill="FFFFFF"/>
        </w:rPr>
        <w:t>三、</w:t>
      </w:r>
      <w:r>
        <w:rPr>
          <w:rFonts w:hint="eastAsia" w:asciiTheme="minorEastAsia" w:hAnsiTheme="minorEastAsia" w:eastAsiaTheme="minorEastAsia"/>
          <w:sz w:val="25"/>
          <w:szCs w:val="25"/>
        </w:rPr>
        <w:t>现场勘察时间及地点</w:t>
      </w:r>
    </w:p>
    <w:p>
      <w:pPr>
        <w:pStyle w:val="5"/>
        <w:spacing w:line="120" w:lineRule="auto"/>
        <w:ind w:firstLine="505"/>
        <w:rPr>
          <w:rFonts w:asciiTheme="minorEastAsia" w:hAnsiTheme="minorEastAsia" w:eastAsiaTheme="minorEastAsia"/>
          <w:sz w:val="18"/>
          <w:szCs w:val="18"/>
        </w:rPr>
      </w:pPr>
      <w:r>
        <w:rPr>
          <w:rFonts w:hint="eastAsia" w:asciiTheme="minorEastAsia" w:hAnsiTheme="minorEastAsia" w:eastAsiaTheme="minorEastAsia"/>
          <w:sz w:val="25"/>
          <w:szCs w:val="25"/>
        </w:rPr>
        <w:t>勘察时间：2021年0</w:t>
      </w:r>
      <w:r>
        <w:rPr>
          <w:rFonts w:hint="eastAsia" w:asciiTheme="minorEastAsia" w:hAnsiTheme="minorEastAsia" w:eastAsiaTheme="minorEastAsia"/>
          <w:sz w:val="25"/>
          <w:szCs w:val="25"/>
          <w:lang w:val="en-US" w:eastAsia="zh-CN"/>
        </w:rPr>
        <w:t>6</w:t>
      </w:r>
      <w:r>
        <w:rPr>
          <w:rFonts w:hint="eastAsia" w:asciiTheme="minorEastAsia" w:hAnsiTheme="minorEastAsia" w:eastAsiaTheme="minorEastAsia"/>
          <w:sz w:val="25"/>
          <w:szCs w:val="25"/>
        </w:rPr>
        <w:t>月</w:t>
      </w:r>
      <w:r>
        <w:rPr>
          <w:rFonts w:hint="eastAsia" w:asciiTheme="minorEastAsia" w:hAnsiTheme="minorEastAsia" w:eastAsiaTheme="minorEastAsia"/>
          <w:sz w:val="25"/>
          <w:szCs w:val="25"/>
          <w:lang w:val="en-US" w:eastAsia="zh-CN"/>
        </w:rPr>
        <w:t>03</w:t>
      </w:r>
      <w:r>
        <w:rPr>
          <w:rFonts w:hint="eastAsia" w:asciiTheme="minorEastAsia" w:hAnsiTheme="minorEastAsia" w:eastAsiaTheme="minorEastAsia"/>
          <w:sz w:val="25"/>
          <w:szCs w:val="25"/>
        </w:rPr>
        <w:t>日-2021年0</w:t>
      </w:r>
      <w:r>
        <w:rPr>
          <w:rFonts w:hint="eastAsia" w:asciiTheme="minorEastAsia" w:hAnsiTheme="minorEastAsia" w:eastAsiaTheme="minorEastAsia"/>
          <w:sz w:val="25"/>
          <w:szCs w:val="25"/>
          <w:lang w:val="en-US" w:eastAsia="zh-CN"/>
        </w:rPr>
        <w:t>6</w:t>
      </w:r>
      <w:r>
        <w:rPr>
          <w:rFonts w:hint="eastAsia" w:asciiTheme="minorEastAsia" w:hAnsiTheme="minorEastAsia" w:eastAsiaTheme="minorEastAsia"/>
          <w:sz w:val="25"/>
          <w:szCs w:val="25"/>
        </w:rPr>
        <w:t>月</w:t>
      </w:r>
      <w:r>
        <w:rPr>
          <w:rFonts w:hint="eastAsia" w:asciiTheme="minorEastAsia" w:hAnsiTheme="minorEastAsia" w:eastAsiaTheme="minorEastAsia"/>
          <w:sz w:val="25"/>
          <w:szCs w:val="25"/>
          <w:lang w:val="en-US" w:eastAsia="zh-CN"/>
        </w:rPr>
        <w:t>9</w:t>
      </w:r>
      <w:r>
        <w:rPr>
          <w:rFonts w:hint="eastAsia" w:asciiTheme="minorEastAsia" w:hAnsiTheme="minorEastAsia" w:eastAsiaTheme="minorEastAsia"/>
          <w:sz w:val="25"/>
          <w:szCs w:val="25"/>
        </w:rPr>
        <w:t>日</w:t>
      </w:r>
    </w:p>
    <w:p>
      <w:pPr>
        <w:pStyle w:val="5"/>
        <w:spacing w:line="120" w:lineRule="auto"/>
        <w:ind w:firstLine="505"/>
        <w:rPr>
          <w:rFonts w:asciiTheme="minorEastAsia" w:hAnsiTheme="minorEastAsia" w:eastAsiaTheme="minorEastAsia"/>
          <w:sz w:val="25"/>
          <w:szCs w:val="25"/>
        </w:rPr>
      </w:pPr>
      <w:r>
        <w:rPr>
          <w:rFonts w:hint="eastAsia" w:asciiTheme="minorEastAsia" w:hAnsiTheme="minorEastAsia" w:eastAsiaTheme="minorEastAsia"/>
          <w:sz w:val="25"/>
          <w:szCs w:val="25"/>
        </w:rPr>
        <w:t>业务咨询人：赵先生          联系电话：17713616646</w:t>
      </w:r>
    </w:p>
    <w:p>
      <w:pPr>
        <w:pStyle w:val="5"/>
        <w:spacing w:line="120" w:lineRule="auto"/>
        <w:ind w:firstLine="505"/>
        <w:rPr>
          <w:rFonts w:asciiTheme="minorEastAsia" w:hAnsiTheme="minorEastAsia" w:eastAsiaTheme="minorEastAsia"/>
          <w:sz w:val="18"/>
          <w:szCs w:val="18"/>
        </w:rPr>
      </w:pPr>
      <w:r>
        <w:rPr>
          <w:rFonts w:hint="eastAsia" w:asciiTheme="minorEastAsia" w:hAnsiTheme="minorEastAsia" w:eastAsiaTheme="minorEastAsia"/>
          <w:sz w:val="25"/>
          <w:szCs w:val="25"/>
        </w:rPr>
        <w:t>处置设备存放地址：都江堰市蒲阳经济开发区光泰路12号成都恒达光学有限公司厂区内。</w:t>
      </w:r>
    </w:p>
    <w:p>
      <w:pPr>
        <w:pStyle w:val="5"/>
        <w:spacing w:line="120" w:lineRule="auto"/>
        <w:rPr>
          <w:rFonts w:asciiTheme="minorEastAsia" w:hAnsiTheme="minorEastAsia" w:eastAsiaTheme="minorEastAsia"/>
          <w:sz w:val="18"/>
          <w:szCs w:val="18"/>
        </w:rPr>
      </w:pPr>
      <w:r>
        <w:rPr>
          <w:rFonts w:hint="eastAsia" w:asciiTheme="minorEastAsia" w:hAnsiTheme="minorEastAsia" w:eastAsiaTheme="minorEastAsia"/>
          <w:sz w:val="25"/>
          <w:szCs w:val="25"/>
        </w:rPr>
        <w:t>四、报价文件接收信息</w:t>
      </w:r>
    </w:p>
    <w:p>
      <w:pPr>
        <w:pStyle w:val="5"/>
        <w:spacing w:line="120" w:lineRule="auto"/>
        <w:rPr>
          <w:rFonts w:asciiTheme="minorEastAsia" w:hAnsiTheme="minorEastAsia" w:eastAsiaTheme="minorEastAsia"/>
          <w:sz w:val="25"/>
          <w:szCs w:val="25"/>
        </w:rPr>
      </w:pPr>
      <w:r>
        <w:rPr>
          <w:rFonts w:hint="eastAsia" w:asciiTheme="minorEastAsia" w:hAnsiTheme="minorEastAsia" w:eastAsiaTheme="minorEastAsia"/>
          <w:sz w:val="25"/>
          <w:szCs w:val="25"/>
        </w:rPr>
        <w:t>报价文件接收截止时间：2021年06月0</w:t>
      </w:r>
      <w:r>
        <w:rPr>
          <w:rFonts w:hint="eastAsia" w:asciiTheme="minorEastAsia" w:hAnsiTheme="minorEastAsia" w:eastAsiaTheme="minorEastAsia"/>
          <w:sz w:val="25"/>
          <w:szCs w:val="25"/>
          <w:lang w:val="en-US" w:eastAsia="zh-CN"/>
        </w:rPr>
        <w:t>9</w:t>
      </w:r>
      <w:r>
        <w:rPr>
          <w:rFonts w:hint="eastAsia" w:asciiTheme="minorEastAsia" w:hAnsiTheme="minorEastAsia" w:eastAsiaTheme="minorEastAsia"/>
          <w:sz w:val="25"/>
          <w:szCs w:val="25"/>
        </w:rPr>
        <w:t>日17:00</w:t>
      </w:r>
    </w:p>
    <w:p>
      <w:pPr>
        <w:pStyle w:val="5"/>
        <w:spacing w:line="120" w:lineRule="auto"/>
        <w:rPr>
          <w:rFonts w:asciiTheme="minorEastAsia" w:hAnsiTheme="minorEastAsia" w:eastAsiaTheme="minorEastAsia"/>
          <w:sz w:val="25"/>
          <w:szCs w:val="25"/>
        </w:rPr>
      </w:pPr>
      <w:r>
        <w:rPr>
          <w:rFonts w:hint="eastAsia" w:asciiTheme="minorEastAsia" w:hAnsiTheme="minorEastAsia" w:eastAsiaTheme="minorEastAsia"/>
          <w:sz w:val="25"/>
          <w:szCs w:val="25"/>
        </w:rPr>
        <w:t xml:space="preserve">报价文件接收地点：成都恒达光学有限公司财务部    </w:t>
      </w:r>
    </w:p>
    <w:p>
      <w:pPr>
        <w:pStyle w:val="5"/>
        <w:spacing w:line="120" w:lineRule="auto"/>
        <w:rPr>
          <w:rFonts w:asciiTheme="minorEastAsia" w:hAnsiTheme="minorEastAsia" w:eastAsiaTheme="minorEastAsia"/>
          <w:sz w:val="25"/>
          <w:szCs w:val="25"/>
        </w:rPr>
      </w:pPr>
      <w:r>
        <w:rPr>
          <w:rFonts w:hint="eastAsia" w:asciiTheme="minorEastAsia" w:hAnsiTheme="minorEastAsia" w:eastAsiaTheme="minorEastAsia"/>
          <w:sz w:val="25"/>
          <w:szCs w:val="25"/>
        </w:rPr>
        <w:t>收件人：赵女士       联系电话：13699482248</w:t>
      </w:r>
    </w:p>
    <w:p>
      <w:pPr>
        <w:pStyle w:val="5"/>
        <w:spacing w:line="120" w:lineRule="auto"/>
        <w:rPr>
          <w:rFonts w:asciiTheme="minorEastAsia" w:hAnsiTheme="minorEastAsia" w:eastAsiaTheme="minorEastAsia"/>
          <w:sz w:val="18"/>
          <w:szCs w:val="18"/>
        </w:rPr>
      </w:pPr>
      <w:r>
        <w:rPr>
          <w:rFonts w:hint="eastAsia" w:asciiTheme="minorEastAsia" w:hAnsiTheme="minorEastAsia" w:eastAsiaTheme="minorEastAsia"/>
          <w:sz w:val="25"/>
          <w:szCs w:val="25"/>
        </w:rPr>
        <w:t>五、报价人须知</w:t>
      </w:r>
    </w:p>
    <w:p>
      <w:pPr>
        <w:pStyle w:val="5"/>
        <w:spacing w:line="120" w:lineRule="auto"/>
        <w:ind w:firstLine="375" w:firstLineChars="150"/>
        <w:rPr>
          <w:rFonts w:asciiTheme="minorEastAsia" w:hAnsiTheme="minorEastAsia" w:eastAsiaTheme="minorEastAsia"/>
          <w:sz w:val="18"/>
          <w:szCs w:val="18"/>
        </w:rPr>
      </w:pPr>
      <w:r>
        <w:rPr>
          <w:rFonts w:hint="eastAsia" w:asciiTheme="minorEastAsia" w:hAnsiTheme="minorEastAsia" w:eastAsiaTheme="minorEastAsia"/>
          <w:sz w:val="25"/>
          <w:szCs w:val="25"/>
        </w:rPr>
        <w:t>1、公告附件清单中所列设备均以现状进行处置，报价采用密封报价的方式，即报价人看货后填写报价函并在报价截止时间以前送至或邮寄至成都恒达光学有限公司综合部。我公司经评审后确定报价合理且最高报价者获得购买权，并通知最高报价者。</w:t>
      </w:r>
    </w:p>
    <w:p>
      <w:pPr>
        <w:pStyle w:val="5"/>
        <w:spacing w:line="120" w:lineRule="auto"/>
        <w:ind w:firstLine="518"/>
        <w:rPr>
          <w:rFonts w:asciiTheme="minorEastAsia" w:hAnsiTheme="minorEastAsia" w:eastAsiaTheme="minorEastAsia"/>
          <w:sz w:val="18"/>
          <w:szCs w:val="18"/>
        </w:rPr>
      </w:pPr>
      <w:r>
        <w:rPr>
          <w:rFonts w:hint="eastAsia" w:asciiTheme="minorEastAsia" w:hAnsiTheme="minorEastAsia" w:eastAsiaTheme="minorEastAsia"/>
          <w:sz w:val="25"/>
          <w:szCs w:val="25"/>
        </w:rPr>
        <w:t>2、独立法人及自然人均可报价，独立法人参与报价时需提供加盖公章的营业执照复印件、若有授权则提供法人签字盖章的授权委托书以及本人身份证复印件。报价表详见附件二。</w:t>
      </w:r>
    </w:p>
    <w:p>
      <w:pPr>
        <w:pStyle w:val="5"/>
        <w:spacing w:line="120" w:lineRule="auto"/>
        <w:ind w:firstLine="518"/>
        <w:rPr>
          <w:rFonts w:asciiTheme="minorEastAsia" w:hAnsiTheme="minorEastAsia" w:eastAsiaTheme="minorEastAsia"/>
          <w:sz w:val="25"/>
          <w:szCs w:val="25"/>
        </w:rPr>
      </w:pPr>
      <w:r>
        <w:rPr>
          <w:rFonts w:hint="eastAsia" w:asciiTheme="minorEastAsia" w:hAnsiTheme="minorEastAsia" w:eastAsiaTheme="minorEastAsia"/>
          <w:sz w:val="25"/>
          <w:szCs w:val="25"/>
        </w:rPr>
        <w:t>3、最高报价者自行承担设备处置过程中的一切相关费用以及安全责任。</w:t>
      </w:r>
    </w:p>
    <w:p>
      <w:pPr>
        <w:pStyle w:val="5"/>
        <w:spacing w:line="120" w:lineRule="auto"/>
        <w:ind w:firstLine="518"/>
        <w:rPr>
          <w:rFonts w:asciiTheme="minorEastAsia" w:hAnsiTheme="minorEastAsia" w:eastAsiaTheme="minorEastAsia"/>
          <w:sz w:val="18"/>
          <w:szCs w:val="18"/>
        </w:rPr>
      </w:pPr>
      <w:r>
        <w:rPr>
          <w:rFonts w:hint="eastAsia" w:asciiTheme="minorEastAsia" w:hAnsiTheme="minorEastAsia" w:eastAsiaTheme="minorEastAsia"/>
          <w:sz w:val="25"/>
          <w:szCs w:val="25"/>
        </w:rPr>
        <w:t>4，成都恒达光学有限公司将对中标者开具13%的增值税发票。</w:t>
      </w:r>
    </w:p>
    <w:p>
      <w:pPr>
        <w:pStyle w:val="5"/>
        <w:spacing w:line="120" w:lineRule="auto"/>
        <w:ind w:firstLine="518"/>
        <w:rPr>
          <w:rFonts w:asciiTheme="minorEastAsia" w:hAnsiTheme="minorEastAsia" w:eastAsiaTheme="minorEastAsia"/>
          <w:sz w:val="25"/>
          <w:szCs w:val="25"/>
        </w:rPr>
      </w:pPr>
      <w:r>
        <w:rPr>
          <w:rFonts w:hint="eastAsia" w:asciiTheme="minorEastAsia" w:hAnsiTheme="minorEastAsia" w:eastAsiaTheme="minorEastAsia"/>
          <w:sz w:val="25"/>
          <w:szCs w:val="25"/>
        </w:rPr>
        <w:t>5、请认真阅读附件内容并按要求提交相应资料，对未按报价文件要求的报价视为无效。</w:t>
      </w:r>
    </w:p>
    <w:p>
      <w:pPr>
        <w:pStyle w:val="5"/>
        <w:spacing w:line="120" w:lineRule="auto"/>
        <w:ind w:firstLine="4625" w:firstLineChars="1850"/>
        <w:jc w:val="right"/>
        <w:rPr>
          <w:rFonts w:ascii="Courier" w:hAnsi="Courier"/>
          <w:sz w:val="18"/>
          <w:szCs w:val="18"/>
        </w:rPr>
      </w:pPr>
      <w:r>
        <w:rPr>
          <w:rFonts w:hint="eastAsia" w:asciiTheme="minorEastAsia" w:hAnsiTheme="minorEastAsia" w:eastAsiaTheme="minorEastAsia"/>
          <w:sz w:val="25"/>
          <w:szCs w:val="25"/>
        </w:rPr>
        <w:t>成都恒达光学有限公司</w:t>
      </w:r>
    </w:p>
    <w:p>
      <w:pPr>
        <w:pStyle w:val="10"/>
        <w:spacing w:line="120" w:lineRule="auto"/>
        <w:ind w:left="360" w:firstLine="0" w:firstLineChars="0"/>
        <w:jc w:val="right"/>
        <w:rPr>
          <w:rFonts w:hint="default" w:ascii="仿宋_GB2312" w:hAnsi="Courier" w:eastAsia="仿宋_GB2312" w:cs="宋体"/>
          <w:kern w:val="0"/>
          <w:sz w:val="25"/>
          <w:szCs w:val="25"/>
          <w:lang w:val="en-US" w:eastAsia="zh-CN"/>
        </w:rPr>
      </w:pPr>
      <w:r>
        <w:rPr>
          <w:rFonts w:hint="eastAsia"/>
          <w:szCs w:val="28"/>
        </w:rPr>
        <w:t xml:space="preserve">                                                </w:t>
      </w:r>
      <w:r>
        <w:rPr>
          <w:rFonts w:hint="eastAsia" w:ascii="仿宋_GB2312" w:hAnsi="Courier" w:eastAsia="仿宋_GB2312" w:cs="宋体"/>
          <w:kern w:val="0"/>
          <w:sz w:val="25"/>
          <w:szCs w:val="25"/>
        </w:rPr>
        <w:t xml:space="preserve"> 2021.0</w:t>
      </w:r>
      <w:r>
        <w:rPr>
          <w:rFonts w:hint="eastAsia" w:ascii="仿宋_GB2312" w:hAnsi="Courier" w:eastAsia="仿宋_GB2312" w:cs="宋体"/>
          <w:kern w:val="0"/>
          <w:sz w:val="25"/>
          <w:szCs w:val="25"/>
          <w:lang w:val="en-US" w:eastAsia="zh-CN"/>
        </w:rPr>
        <w:t>6</w:t>
      </w:r>
      <w:r>
        <w:rPr>
          <w:rFonts w:hint="eastAsia" w:ascii="仿宋_GB2312" w:hAnsi="Courier" w:eastAsia="仿宋_GB2312" w:cs="宋体"/>
          <w:kern w:val="0"/>
          <w:sz w:val="25"/>
          <w:szCs w:val="25"/>
        </w:rPr>
        <w:t>.</w:t>
      </w:r>
      <w:r>
        <w:rPr>
          <w:rFonts w:hint="eastAsia" w:ascii="仿宋_GB2312" w:hAnsi="Courier" w:eastAsia="仿宋_GB2312" w:cs="宋体"/>
          <w:kern w:val="0"/>
          <w:sz w:val="25"/>
          <w:szCs w:val="25"/>
          <w:lang w:val="en-US" w:eastAsia="zh-CN"/>
        </w:rPr>
        <w:t>03</w:t>
      </w:r>
      <w:bookmarkStart w:id="0" w:name="_GoBack"/>
      <w:bookmarkEnd w:id="0"/>
    </w:p>
    <w:p>
      <w:pPr>
        <w:pStyle w:val="10"/>
        <w:ind w:left="360" w:firstLine="0" w:firstLineChars="0"/>
        <w:rPr>
          <w:rFonts w:hint="eastAsia" w:ascii="仿宋_GB2312" w:hAnsi="Courier" w:eastAsia="仿宋_GB2312" w:cs="宋体"/>
          <w:kern w:val="0"/>
          <w:sz w:val="25"/>
          <w:szCs w:val="25"/>
        </w:rPr>
      </w:pPr>
    </w:p>
    <w:p>
      <w:pPr>
        <w:pStyle w:val="10"/>
        <w:ind w:left="360" w:firstLine="0" w:firstLineChars="0"/>
        <w:rPr>
          <w:rFonts w:ascii="仿宋_GB2312" w:hAnsi="Courier" w:eastAsia="仿宋_GB2312" w:cs="宋体"/>
          <w:kern w:val="0"/>
          <w:sz w:val="25"/>
          <w:szCs w:val="25"/>
        </w:rPr>
      </w:pPr>
      <w:r>
        <w:rPr>
          <w:rFonts w:hint="eastAsia" w:ascii="仿宋_GB2312" w:hAnsi="Courier" w:eastAsia="仿宋_GB2312" w:cs="宋体"/>
          <w:kern w:val="0"/>
          <w:sz w:val="25"/>
          <w:szCs w:val="25"/>
        </w:rPr>
        <w:t>附件一：</w:t>
      </w:r>
    </w:p>
    <w:tbl>
      <w:tblPr>
        <w:tblStyle w:val="6"/>
        <w:tblW w:w="10646" w:type="dxa"/>
        <w:tblInd w:w="-1040" w:type="dxa"/>
        <w:tblLayout w:type="autofit"/>
        <w:tblCellMar>
          <w:top w:w="0" w:type="dxa"/>
          <w:left w:w="108" w:type="dxa"/>
          <w:bottom w:w="0" w:type="dxa"/>
          <w:right w:w="108" w:type="dxa"/>
        </w:tblCellMar>
      </w:tblPr>
      <w:tblGrid>
        <w:gridCol w:w="808"/>
        <w:gridCol w:w="1224"/>
        <w:gridCol w:w="2384"/>
        <w:gridCol w:w="939"/>
        <w:gridCol w:w="755"/>
        <w:gridCol w:w="850"/>
        <w:gridCol w:w="1773"/>
        <w:gridCol w:w="1913"/>
      </w:tblGrid>
      <w:tr>
        <w:tblPrEx>
          <w:tblCellMar>
            <w:top w:w="0" w:type="dxa"/>
            <w:left w:w="108" w:type="dxa"/>
            <w:bottom w:w="0" w:type="dxa"/>
            <w:right w:w="108" w:type="dxa"/>
          </w:tblCellMar>
        </w:tblPrEx>
        <w:trPr>
          <w:trHeight w:val="885" w:hRule="atLeast"/>
        </w:trPr>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序号</w:t>
            </w:r>
          </w:p>
        </w:tc>
        <w:tc>
          <w:tcPr>
            <w:tcW w:w="122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设备编号</w:t>
            </w:r>
          </w:p>
        </w:tc>
        <w:tc>
          <w:tcPr>
            <w:tcW w:w="23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固定资产名称</w:t>
            </w:r>
          </w:p>
        </w:tc>
        <w:tc>
          <w:tcPr>
            <w:tcW w:w="93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规格/型号</w:t>
            </w:r>
          </w:p>
        </w:tc>
        <w:tc>
          <w:tcPr>
            <w:tcW w:w="7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数量</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单位</w:t>
            </w:r>
          </w:p>
        </w:tc>
        <w:tc>
          <w:tcPr>
            <w:tcW w:w="1773" w:type="dxa"/>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启用日期</w:t>
            </w:r>
          </w:p>
        </w:tc>
        <w:tc>
          <w:tcPr>
            <w:tcW w:w="1913" w:type="dxa"/>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拟处置价（元）</w:t>
            </w:r>
          </w:p>
        </w:tc>
      </w:tr>
      <w:tr>
        <w:tblPrEx>
          <w:tblCellMar>
            <w:top w:w="0" w:type="dxa"/>
            <w:left w:w="108" w:type="dxa"/>
            <w:bottom w:w="0" w:type="dxa"/>
            <w:right w:w="108" w:type="dxa"/>
          </w:tblCellMar>
        </w:tblPrEx>
        <w:trPr>
          <w:trHeight w:val="526" w:hRule="atLeast"/>
        </w:trPr>
        <w:tc>
          <w:tcPr>
            <w:tcW w:w="8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p>
        </w:tc>
        <w:tc>
          <w:tcPr>
            <w:tcW w:w="122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T3</w:t>
            </w:r>
          </w:p>
        </w:tc>
        <w:tc>
          <w:tcPr>
            <w:tcW w:w="238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精密退火炉</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8筐</w:t>
            </w:r>
          </w:p>
        </w:tc>
        <w:tc>
          <w:tcPr>
            <w:tcW w:w="75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台</w:t>
            </w:r>
          </w:p>
        </w:tc>
        <w:tc>
          <w:tcPr>
            <w:tcW w:w="177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r>
              <w:rPr>
                <w:rFonts w:hint="eastAsia" w:cs="宋体" w:asciiTheme="minorEastAsia" w:hAnsiTheme="minorEastAsia"/>
                <w:kern w:val="0"/>
                <w:sz w:val="24"/>
                <w:szCs w:val="24"/>
              </w:rPr>
              <w:t>2006/4/14</w:t>
            </w:r>
          </w:p>
        </w:tc>
        <w:tc>
          <w:tcPr>
            <w:tcW w:w="191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r>
              <w:rPr>
                <w:rFonts w:hint="eastAsia" w:cs="宋体" w:asciiTheme="minorEastAsia" w:hAnsiTheme="minorEastAsia"/>
                <w:kern w:val="0"/>
                <w:sz w:val="24"/>
                <w:szCs w:val="24"/>
              </w:rPr>
              <w:t>4000</w:t>
            </w:r>
          </w:p>
        </w:tc>
      </w:tr>
      <w:tr>
        <w:tblPrEx>
          <w:tblCellMar>
            <w:top w:w="0" w:type="dxa"/>
            <w:left w:w="108" w:type="dxa"/>
            <w:bottom w:w="0" w:type="dxa"/>
            <w:right w:w="108" w:type="dxa"/>
          </w:tblCellMar>
        </w:tblPrEx>
        <w:trPr>
          <w:trHeight w:val="540" w:hRule="atLeast"/>
        </w:trPr>
        <w:tc>
          <w:tcPr>
            <w:tcW w:w="8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2</w:t>
            </w:r>
          </w:p>
        </w:tc>
        <w:tc>
          <w:tcPr>
            <w:tcW w:w="122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T5</w:t>
            </w:r>
          </w:p>
        </w:tc>
        <w:tc>
          <w:tcPr>
            <w:tcW w:w="238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精密退火炉</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8筐</w:t>
            </w:r>
          </w:p>
        </w:tc>
        <w:tc>
          <w:tcPr>
            <w:tcW w:w="75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台</w:t>
            </w:r>
          </w:p>
        </w:tc>
        <w:tc>
          <w:tcPr>
            <w:tcW w:w="177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r>
              <w:rPr>
                <w:rFonts w:hint="eastAsia" w:cs="宋体" w:asciiTheme="minorEastAsia" w:hAnsiTheme="minorEastAsia"/>
                <w:kern w:val="0"/>
                <w:sz w:val="24"/>
                <w:szCs w:val="24"/>
              </w:rPr>
              <w:t>2006/4/14</w:t>
            </w:r>
          </w:p>
        </w:tc>
        <w:tc>
          <w:tcPr>
            <w:tcW w:w="191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r>
              <w:rPr>
                <w:rFonts w:hint="eastAsia" w:cs="宋体" w:asciiTheme="minorEastAsia" w:hAnsiTheme="minorEastAsia"/>
                <w:kern w:val="0"/>
                <w:sz w:val="24"/>
                <w:szCs w:val="24"/>
              </w:rPr>
              <w:t>4000</w:t>
            </w:r>
          </w:p>
        </w:tc>
      </w:tr>
      <w:tr>
        <w:tblPrEx>
          <w:tblCellMar>
            <w:top w:w="0" w:type="dxa"/>
            <w:left w:w="108" w:type="dxa"/>
            <w:bottom w:w="0" w:type="dxa"/>
            <w:right w:w="108" w:type="dxa"/>
          </w:tblCellMar>
        </w:tblPrEx>
        <w:trPr>
          <w:trHeight w:val="540" w:hRule="atLeast"/>
        </w:trPr>
        <w:tc>
          <w:tcPr>
            <w:tcW w:w="8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3</w:t>
            </w:r>
          </w:p>
        </w:tc>
        <w:tc>
          <w:tcPr>
            <w:tcW w:w="122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T13</w:t>
            </w:r>
          </w:p>
        </w:tc>
        <w:tc>
          <w:tcPr>
            <w:tcW w:w="238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精密退火炉</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16筐</w:t>
            </w:r>
          </w:p>
        </w:tc>
        <w:tc>
          <w:tcPr>
            <w:tcW w:w="75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台</w:t>
            </w:r>
          </w:p>
        </w:tc>
        <w:tc>
          <w:tcPr>
            <w:tcW w:w="177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r>
              <w:rPr>
                <w:rFonts w:hint="eastAsia" w:cs="宋体" w:asciiTheme="minorEastAsia" w:hAnsiTheme="minorEastAsia"/>
                <w:kern w:val="0"/>
                <w:sz w:val="24"/>
                <w:szCs w:val="24"/>
              </w:rPr>
              <w:t>2007/3/4</w:t>
            </w:r>
          </w:p>
        </w:tc>
        <w:tc>
          <w:tcPr>
            <w:tcW w:w="191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r>
              <w:rPr>
                <w:rFonts w:hint="eastAsia" w:cs="宋体" w:asciiTheme="minorEastAsia" w:hAnsiTheme="minorEastAsia"/>
                <w:kern w:val="0"/>
                <w:sz w:val="24"/>
                <w:szCs w:val="24"/>
              </w:rPr>
              <w:t>12000</w:t>
            </w:r>
          </w:p>
        </w:tc>
      </w:tr>
      <w:tr>
        <w:tblPrEx>
          <w:tblCellMar>
            <w:top w:w="0" w:type="dxa"/>
            <w:left w:w="108" w:type="dxa"/>
            <w:bottom w:w="0" w:type="dxa"/>
            <w:right w:w="108" w:type="dxa"/>
          </w:tblCellMar>
        </w:tblPrEx>
        <w:trPr>
          <w:trHeight w:val="540" w:hRule="atLeast"/>
        </w:trPr>
        <w:tc>
          <w:tcPr>
            <w:tcW w:w="8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4</w:t>
            </w:r>
          </w:p>
        </w:tc>
        <w:tc>
          <w:tcPr>
            <w:tcW w:w="122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T17</w:t>
            </w:r>
          </w:p>
        </w:tc>
        <w:tc>
          <w:tcPr>
            <w:tcW w:w="238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精密退火炉</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r>
              <w:rPr>
                <w:rFonts w:hint="eastAsia" w:cs="宋体" w:asciiTheme="minorEastAsia" w:hAnsiTheme="minorEastAsia"/>
                <w:kern w:val="0"/>
                <w:sz w:val="24"/>
                <w:szCs w:val="24"/>
              </w:rPr>
              <w:t>2筐</w:t>
            </w:r>
          </w:p>
        </w:tc>
        <w:tc>
          <w:tcPr>
            <w:tcW w:w="75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台</w:t>
            </w:r>
          </w:p>
        </w:tc>
        <w:tc>
          <w:tcPr>
            <w:tcW w:w="177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r>
              <w:rPr>
                <w:rFonts w:hint="eastAsia" w:cs="宋体" w:asciiTheme="minorEastAsia" w:hAnsiTheme="minorEastAsia"/>
                <w:kern w:val="0"/>
                <w:sz w:val="24"/>
                <w:szCs w:val="24"/>
              </w:rPr>
              <w:t>2006/4/14</w:t>
            </w:r>
          </w:p>
        </w:tc>
        <w:tc>
          <w:tcPr>
            <w:tcW w:w="191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r>
              <w:rPr>
                <w:rFonts w:hint="eastAsia" w:cs="宋体" w:asciiTheme="minorEastAsia" w:hAnsiTheme="minorEastAsia"/>
                <w:kern w:val="0"/>
                <w:sz w:val="24"/>
                <w:szCs w:val="24"/>
              </w:rPr>
              <w:t>5000</w:t>
            </w:r>
          </w:p>
        </w:tc>
      </w:tr>
      <w:tr>
        <w:tblPrEx>
          <w:tblCellMar>
            <w:top w:w="0" w:type="dxa"/>
            <w:left w:w="108" w:type="dxa"/>
            <w:bottom w:w="0" w:type="dxa"/>
            <w:right w:w="108" w:type="dxa"/>
          </w:tblCellMar>
        </w:tblPrEx>
        <w:trPr>
          <w:trHeight w:val="540" w:hRule="atLeast"/>
        </w:trPr>
        <w:tc>
          <w:tcPr>
            <w:tcW w:w="8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5</w:t>
            </w:r>
          </w:p>
        </w:tc>
        <w:tc>
          <w:tcPr>
            <w:tcW w:w="122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T22</w:t>
            </w:r>
          </w:p>
        </w:tc>
        <w:tc>
          <w:tcPr>
            <w:tcW w:w="238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精密退火炉</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24筐</w:t>
            </w:r>
          </w:p>
        </w:tc>
        <w:tc>
          <w:tcPr>
            <w:tcW w:w="75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台</w:t>
            </w:r>
          </w:p>
        </w:tc>
        <w:tc>
          <w:tcPr>
            <w:tcW w:w="177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r>
              <w:rPr>
                <w:rFonts w:hint="eastAsia" w:cs="宋体" w:asciiTheme="minorEastAsia" w:hAnsiTheme="minorEastAsia"/>
                <w:kern w:val="0"/>
                <w:sz w:val="24"/>
                <w:szCs w:val="24"/>
              </w:rPr>
              <w:t>2007/3/4</w:t>
            </w:r>
          </w:p>
        </w:tc>
        <w:tc>
          <w:tcPr>
            <w:tcW w:w="191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r>
              <w:rPr>
                <w:rFonts w:hint="eastAsia" w:cs="宋体" w:asciiTheme="minorEastAsia" w:hAnsiTheme="minorEastAsia"/>
                <w:kern w:val="0"/>
                <w:sz w:val="24"/>
                <w:szCs w:val="24"/>
              </w:rPr>
              <w:t>11000</w:t>
            </w:r>
          </w:p>
        </w:tc>
      </w:tr>
      <w:tr>
        <w:tblPrEx>
          <w:tblCellMar>
            <w:top w:w="0" w:type="dxa"/>
            <w:left w:w="108" w:type="dxa"/>
            <w:bottom w:w="0" w:type="dxa"/>
            <w:right w:w="108" w:type="dxa"/>
          </w:tblCellMar>
        </w:tblPrEx>
        <w:trPr>
          <w:trHeight w:val="540" w:hRule="atLeast"/>
        </w:trPr>
        <w:tc>
          <w:tcPr>
            <w:tcW w:w="8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6</w:t>
            </w:r>
          </w:p>
        </w:tc>
        <w:tc>
          <w:tcPr>
            <w:tcW w:w="122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T29</w:t>
            </w:r>
          </w:p>
        </w:tc>
        <w:tc>
          <w:tcPr>
            <w:tcW w:w="238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精密退火炉</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16筐</w:t>
            </w:r>
          </w:p>
        </w:tc>
        <w:tc>
          <w:tcPr>
            <w:tcW w:w="75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台</w:t>
            </w:r>
          </w:p>
        </w:tc>
        <w:tc>
          <w:tcPr>
            <w:tcW w:w="177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r>
              <w:rPr>
                <w:rFonts w:hint="eastAsia" w:cs="宋体" w:asciiTheme="minorEastAsia" w:hAnsiTheme="minorEastAsia"/>
                <w:kern w:val="0"/>
                <w:sz w:val="24"/>
                <w:szCs w:val="24"/>
              </w:rPr>
              <w:t>2010/12/30</w:t>
            </w:r>
          </w:p>
        </w:tc>
        <w:tc>
          <w:tcPr>
            <w:tcW w:w="191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r>
              <w:rPr>
                <w:rFonts w:hint="eastAsia" w:cs="宋体" w:asciiTheme="minorEastAsia" w:hAnsiTheme="minorEastAsia"/>
                <w:kern w:val="0"/>
                <w:sz w:val="24"/>
                <w:szCs w:val="24"/>
              </w:rPr>
              <w:t>8000</w:t>
            </w:r>
          </w:p>
        </w:tc>
      </w:tr>
      <w:tr>
        <w:tblPrEx>
          <w:tblCellMar>
            <w:top w:w="0" w:type="dxa"/>
            <w:left w:w="108" w:type="dxa"/>
            <w:bottom w:w="0" w:type="dxa"/>
            <w:right w:w="108" w:type="dxa"/>
          </w:tblCellMar>
        </w:tblPrEx>
        <w:trPr>
          <w:trHeight w:val="540" w:hRule="atLeast"/>
        </w:trPr>
        <w:tc>
          <w:tcPr>
            <w:tcW w:w="8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7</w:t>
            </w:r>
          </w:p>
        </w:tc>
        <w:tc>
          <w:tcPr>
            <w:tcW w:w="122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730</w:t>
            </w:r>
          </w:p>
        </w:tc>
        <w:tc>
          <w:tcPr>
            <w:tcW w:w="238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精密退火炉</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r>
              <w:rPr>
                <w:rFonts w:hint="eastAsia" w:cs="宋体" w:asciiTheme="minorEastAsia" w:hAnsiTheme="minorEastAsia"/>
                <w:kern w:val="0"/>
                <w:sz w:val="24"/>
                <w:szCs w:val="24"/>
              </w:rPr>
              <w:t>6筐</w:t>
            </w:r>
          </w:p>
        </w:tc>
        <w:tc>
          <w:tcPr>
            <w:tcW w:w="75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台</w:t>
            </w:r>
          </w:p>
        </w:tc>
        <w:tc>
          <w:tcPr>
            <w:tcW w:w="177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r>
              <w:rPr>
                <w:rFonts w:hint="eastAsia" w:cs="宋体" w:asciiTheme="minorEastAsia" w:hAnsiTheme="minorEastAsia"/>
                <w:kern w:val="0"/>
                <w:sz w:val="24"/>
                <w:szCs w:val="24"/>
              </w:rPr>
              <w:t>2010/12/30</w:t>
            </w:r>
          </w:p>
        </w:tc>
        <w:tc>
          <w:tcPr>
            <w:tcW w:w="191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r>
              <w:rPr>
                <w:rFonts w:hint="eastAsia" w:cs="宋体" w:asciiTheme="minorEastAsia" w:hAnsiTheme="minorEastAsia"/>
                <w:kern w:val="0"/>
                <w:sz w:val="24"/>
                <w:szCs w:val="24"/>
              </w:rPr>
              <w:t>11000</w:t>
            </w:r>
          </w:p>
        </w:tc>
      </w:tr>
      <w:tr>
        <w:tblPrEx>
          <w:tblCellMar>
            <w:top w:w="0" w:type="dxa"/>
            <w:left w:w="108" w:type="dxa"/>
            <w:bottom w:w="0" w:type="dxa"/>
            <w:right w:w="108" w:type="dxa"/>
          </w:tblCellMar>
        </w:tblPrEx>
        <w:trPr>
          <w:trHeight w:val="540" w:hRule="atLeast"/>
        </w:trPr>
        <w:tc>
          <w:tcPr>
            <w:tcW w:w="5355" w:type="dxa"/>
            <w:gridSpan w:val="4"/>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合     计</w:t>
            </w:r>
          </w:p>
        </w:tc>
        <w:tc>
          <w:tcPr>
            <w:tcW w:w="75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7</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　台</w:t>
            </w:r>
          </w:p>
        </w:tc>
        <w:tc>
          <w:tcPr>
            <w:tcW w:w="1773" w:type="dxa"/>
            <w:tcBorders>
              <w:top w:val="nil"/>
              <w:left w:val="nil"/>
              <w:bottom w:val="single" w:color="auto" w:sz="4" w:space="0"/>
              <w:right w:val="single" w:color="auto" w:sz="4" w:space="0"/>
            </w:tcBorders>
          </w:tcPr>
          <w:p>
            <w:pPr>
              <w:widowControl/>
              <w:jc w:val="center"/>
              <w:rPr>
                <w:rFonts w:cs="宋体" w:asciiTheme="minorEastAsia" w:hAnsiTheme="minorEastAsia"/>
                <w:kern w:val="0"/>
                <w:sz w:val="24"/>
                <w:szCs w:val="24"/>
              </w:rPr>
            </w:pPr>
          </w:p>
        </w:tc>
        <w:tc>
          <w:tcPr>
            <w:tcW w:w="1913" w:type="dxa"/>
            <w:tcBorders>
              <w:top w:val="nil"/>
              <w:left w:val="nil"/>
              <w:bottom w:val="single" w:color="auto" w:sz="4" w:space="0"/>
              <w:right w:val="single" w:color="auto" w:sz="4" w:space="0"/>
            </w:tcBorders>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55000</w:t>
            </w:r>
          </w:p>
        </w:tc>
      </w:tr>
    </w:tbl>
    <w:p>
      <w:pPr>
        <w:widowControl/>
        <w:jc w:val="left"/>
        <w:rPr>
          <w:rFonts w:ascii="仿宋_GB2312" w:hAnsi="Courier" w:eastAsia="仿宋_GB2312" w:cs="宋体"/>
          <w:kern w:val="0"/>
          <w:sz w:val="25"/>
          <w:szCs w:val="25"/>
        </w:rPr>
      </w:pPr>
      <w:r>
        <w:rPr>
          <w:rFonts w:ascii="仿宋_GB2312" w:hAnsi="Courier" w:eastAsia="仿宋_GB2312" w:cs="宋体"/>
          <w:kern w:val="0"/>
          <w:sz w:val="25"/>
          <w:szCs w:val="25"/>
        </w:rPr>
        <w:br w:type="page"/>
      </w:r>
    </w:p>
    <w:p>
      <w:pPr>
        <w:rPr>
          <w:rFonts w:ascii="仿宋_GB2312" w:hAnsi="Courier" w:eastAsia="仿宋_GB2312" w:cs="宋体"/>
          <w:kern w:val="0"/>
          <w:sz w:val="25"/>
          <w:szCs w:val="25"/>
        </w:rPr>
      </w:pPr>
      <w:r>
        <w:rPr>
          <w:rFonts w:hint="eastAsia" w:ascii="仿宋_GB2312" w:hAnsi="Courier" w:eastAsia="仿宋_GB2312" w:cs="宋体"/>
          <w:kern w:val="0"/>
          <w:sz w:val="25"/>
          <w:szCs w:val="25"/>
        </w:rPr>
        <w:t>附件二：</w:t>
      </w:r>
    </w:p>
    <w:p>
      <w:pPr>
        <w:jc w:val="center"/>
        <w:rPr>
          <w:rFonts w:ascii="仿宋_GB2312" w:hAnsi="Courier" w:eastAsia="仿宋_GB2312" w:cs="宋体"/>
          <w:kern w:val="0"/>
          <w:sz w:val="32"/>
          <w:szCs w:val="25"/>
        </w:rPr>
      </w:pPr>
      <w:r>
        <w:rPr>
          <w:rFonts w:hint="eastAsia" w:ascii="仿宋_GB2312" w:hAnsi="Courier" w:eastAsia="仿宋_GB2312" w:cs="宋体"/>
          <w:kern w:val="0"/>
          <w:sz w:val="32"/>
          <w:szCs w:val="25"/>
        </w:rPr>
        <w:t>报价表</w:t>
      </w:r>
    </w:p>
    <w:tbl>
      <w:tblPr>
        <w:tblStyle w:val="6"/>
        <w:tblW w:w="10646" w:type="dxa"/>
        <w:tblInd w:w="-1040" w:type="dxa"/>
        <w:tblLayout w:type="autofit"/>
        <w:tblCellMar>
          <w:top w:w="0" w:type="dxa"/>
          <w:left w:w="108" w:type="dxa"/>
          <w:bottom w:w="0" w:type="dxa"/>
          <w:right w:w="108" w:type="dxa"/>
        </w:tblCellMar>
      </w:tblPr>
      <w:tblGrid>
        <w:gridCol w:w="808"/>
        <w:gridCol w:w="1224"/>
        <w:gridCol w:w="2384"/>
        <w:gridCol w:w="939"/>
        <w:gridCol w:w="755"/>
        <w:gridCol w:w="850"/>
        <w:gridCol w:w="1773"/>
        <w:gridCol w:w="1913"/>
      </w:tblGrid>
      <w:tr>
        <w:tblPrEx>
          <w:tblCellMar>
            <w:top w:w="0" w:type="dxa"/>
            <w:left w:w="108" w:type="dxa"/>
            <w:bottom w:w="0" w:type="dxa"/>
            <w:right w:w="108" w:type="dxa"/>
          </w:tblCellMar>
        </w:tblPrEx>
        <w:trPr>
          <w:trHeight w:val="999" w:hRule="atLeast"/>
        </w:trPr>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序号</w:t>
            </w:r>
          </w:p>
        </w:tc>
        <w:tc>
          <w:tcPr>
            <w:tcW w:w="122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设备编号</w:t>
            </w:r>
          </w:p>
        </w:tc>
        <w:tc>
          <w:tcPr>
            <w:tcW w:w="23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固定资产名称</w:t>
            </w:r>
          </w:p>
        </w:tc>
        <w:tc>
          <w:tcPr>
            <w:tcW w:w="93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规格/型号</w:t>
            </w:r>
          </w:p>
        </w:tc>
        <w:tc>
          <w:tcPr>
            <w:tcW w:w="7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数量</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单位</w:t>
            </w:r>
          </w:p>
        </w:tc>
        <w:tc>
          <w:tcPr>
            <w:tcW w:w="1773" w:type="dxa"/>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购买报价（元）</w:t>
            </w:r>
          </w:p>
        </w:tc>
        <w:tc>
          <w:tcPr>
            <w:tcW w:w="1913" w:type="dxa"/>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备注</w:t>
            </w:r>
          </w:p>
        </w:tc>
      </w:tr>
      <w:tr>
        <w:tblPrEx>
          <w:tblCellMar>
            <w:top w:w="0" w:type="dxa"/>
            <w:left w:w="108" w:type="dxa"/>
            <w:bottom w:w="0" w:type="dxa"/>
            <w:right w:w="108" w:type="dxa"/>
          </w:tblCellMar>
        </w:tblPrEx>
        <w:trPr>
          <w:trHeight w:val="526" w:hRule="atLeast"/>
        </w:trPr>
        <w:tc>
          <w:tcPr>
            <w:tcW w:w="8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p>
        </w:tc>
        <w:tc>
          <w:tcPr>
            <w:tcW w:w="122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T3</w:t>
            </w:r>
          </w:p>
        </w:tc>
        <w:tc>
          <w:tcPr>
            <w:tcW w:w="238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精密退火炉</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8筐</w:t>
            </w:r>
          </w:p>
        </w:tc>
        <w:tc>
          <w:tcPr>
            <w:tcW w:w="75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台</w:t>
            </w:r>
          </w:p>
        </w:tc>
        <w:tc>
          <w:tcPr>
            <w:tcW w:w="177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p>
        </w:tc>
        <w:tc>
          <w:tcPr>
            <w:tcW w:w="191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p>
        </w:tc>
      </w:tr>
      <w:tr>
        <w:tblPrEx>
          <w:tblCellMar>
            <w:top w:w="0" w:type="dxa"/>
            <w:left w:w="108" w:type="dxa"/>
            <w:bottom w:w="0" w:type="dxa"/>
            <w:right w:w="108" w:type="dxa"/>
          </w:tblCellMar>
        </w:tblPrEx>
        <w:trPr>
          <w:trHeight w:val="540" w:hRule="atLeast"/>
        </w:trPr>
        <w:tc>
          <w:tcPr>
            <w:tcW w:w="8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2</w:t>
            </w:r>
          </w:p>
        </w:tc>
        <w:tc>
          <w:tcPr>
            <w:tcW w:w="122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T5</w:t>
            </w:r>
          </w:p>
        </w:tc>
        <w:tc>
          <w:tcPr>
            <w:tcW w:w="238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精密退火炉</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8筐</w:t>
            </w:r>
          </w:p>
        </w:tc>
        <w:tc>
          <w:tcPr>
            <w:tcW w:w="75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台</w:t>
            </w:r>
          </w:p>
        </w:tc>
        <w:tc>
          <w:tcPr>
            <w:tcW w:w="177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p>
        </w:tc>
        <w:tc>
          <w:tcPr>
            <w:tcW w:w="191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p>
        </w:tc>
      </w:tr>
      <w:tr>
        <w:tblPrEx>
          <w:tblCellMar>
            <w:top w:w="0" w:type="dxa"/>
            <w:left w:w="108" w:type="dxa"/>
            <w:bottom w:w="0" w:type="dxa"/>
            <w:right w:w="108" w:type="dxa"/>
          </w:tblCellMar>
        </w:tblPrEx>
        <w:trPr>
          <w:trHeight w:val="540" w:hRule="atLeast"/>
        </w:trPr>
        <w:tc>
          <w:tcPr>
            <w:tcW w:w="8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3</w:t>
            </w:r>
          </w:p>
        </w:tc>
        <w:tc>
          <w:tcPr>
            <w:tcW w:w="122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T13</w:t>
            </w:r>
          </w:p>
        </w:tc>
        <w:tc>
          <w:tcPr>
            <w:tcW w:w="238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精密退火炉</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16筐</w:t>
            </w:r>
          </w:p>
        </w:tc>
        <w:tc>
          <w:tcPr>
            <w:tcW w:w="75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台</w:t>
            </w:r>
          </w:p>
        </w:tc>
        <w:tc>
          <w:tcPr>
            <w:tcW w:w="177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p>
        </w:tc>
        <w:tc>
          <w:tcPr>
            <w:tcW w:w="191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p>
        </w:tc>
      </w:tr>
      <w:tr>
        <w:tblPrEx>
          <w:tblCellMar>
            <w:top w:w="0" w:type="dxa"/>
            <w:left w:w="108" w:type="dxa"/>
            <w:bottom w:w="0" w:type="dxa"/>
            <w:right w:w="108" w:type="dxa"/>
          </w:tblCellMar>
        </w:tblPrEx>
        <w:trPr>
          <w:trHeight w:val="540" w:hRule="atLeast"/>
        </w:trPr>
        <w:tc>
          <w:tcPr>
            <w:tcW w:w="8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4</w:t>
            </w:r>
          </w:p>
        </w:tc>
        <w:tc>
          <w:tcPr>
            <w:tcW w:w="122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T17</w:t>
            </w:r>
          </w:p>
        </w:tc>
        <w:tc>
          <w:tcPr>
            <w:tcW w:w="238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精密退火炉</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r>
              <w:rPr>
                <w:rFonts w:hint="eastAsia" w:cs="宋体" w:asciiTheme="minorEastAsia" w:hAnsiTheme="minorEastAsia"/>
                <w:kern w:val="0"/>
                <w:sz w:val="24"/>
                <w:szCs w:val="24"/>
              </w:rPr>
              <w:t>2筐</w:t>
            </w:r>
          </w:p>
        </w:tc>
        <w:tc>
          <w:tcPr>
            <w:tcW w:w="75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台</w:t>
            </w:r>
          </w:p>
        </w:tc>
        <w:tc>
          <w:tcPr>
            <w:tcW w:w="177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p>
        </w:tc>
        <w:tc>
          <w:tcPr>
            <w:tcW w:w="191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p>
        </w:tc>
      </w:tr>
      <w:tr>
        <w:tblPrEx>
          <w:tblCellMar>
            <w:top w:w="0" w:type="dxa"/>
            <w:left w:w="108" w:type="dxa"/>
            <w:bottom w:w="0" w:type="dxa"/>
            <w:right w:w="108" w:type="dxa"/>
          </w:tblCellMar>
        </w:tblPrEx>
        <w:trPr>
          <w:trHeight w:val="540" w:hRule="atLeast"/>
        </w:trPr>
        <w:tc>
          <w:tcPr>
            <w:tcW w:w="8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5</w:t>
            </w:r>
          </w:p>
        </w:tc>
        <w:tc>
          <w:tcPr>
            <w:tcW w:w="122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T22</w:t>
            </w:r>
          </w:p>
        </w:tc>
        <w:tc>
          <w:tcPr>
            <w:tcW w:w="238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精密退火炉</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24筐</w:t>
            </w:r>
          </w:p>
        </w:tc>
        <w:tc>
          <w:tcPr>
            <w:tcW w:w="75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台</w:t>
            </w:r>
          </w:p>
        </w:tc>
        <w:tc>
          <w:tcPr>
            <w:tcW w:w="177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p>
        </w:tc>
        <w:tc>
          <w:tcPr>
            <w:tcW w:w="191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p>
        </w:tc>
      </w:tr>
      <w:tr>
        <w:tblPrEx>
          <w:tblCellMar>
            <w:top w:w="0" w:type="dxa"/>
            <w:left w:w="108" w:type="dxa"/>
            <w:bottom w:w="0" w:type="dxa"/>
            <w:right w:w="108" w:type="dxa"/>
          </w:tblCellMar>
        </w:tblPrEx>
        <w:trPr>
          <w:trHeight w:val="540" w:hRule="atLeast"/>
        </w:trPr>
        <w:tc>
          <w:tcPr>
            <w:tcW w:w="8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6</w:t>
            </w:r>
          </w:p>
        </w:tc>
        <w:tc>
          <w:tcPr>
            <w:tcW w:w="122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T29</w:t>
            </w:r>
          </w:p>
        </w:tc>
        <w:tc>
          <w:tcPr>
            <w:tcW w:w="238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精密退火炉</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16筐</w:t>
            </w:r>
          </w:p>
        </w:tc>
        <w:tc>
          <w:tcPr>
            <w:tcW w:w="75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台</w:t>
            </w:r>
          </w:p>
        </w:tc>
        <w:tc>
          <w:tcPr>
            <w:tcW w:w="177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p>
        </w:tc>
        <w:tc>
          <w:tcPr>
            <w:tcW w:w="191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p>
        </w:tc>
      </w:tr>
      <w:tr>
        <w:tblPrEx>
          <w:tblCellMar>
            <w:top w:w="0" w:type="dxa"/>
            <w:left w:w="108" w:type="dxa"/>
            <w:bottom w:w="0" w:type="dxa"/>
            <w:right w:w="108" w:type="dxa"/>
          </w:tblCellMar>
        </w:tblPrEx>
        <w:trPr>
          <w:trHeight w:val="540" w:hRule="atLeast"/>
        </w:trPr>
        <w:tc>
          <w:tcPr>
            <w:tcW w:w="8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7</w:t>
            </w:r>
          </w:p>
        </w:tc>
        <w:tc>
          <w:tcPr>
            <w:tcW w:w="122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730</w:t>
            </w:r>
          </w:p>
        </w:tc>
        <w:tc>
          <w:tcPr>
            <w:tcW w:w="2384"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精密退火炉</w:t>
            </w:r>
          </w:p>
        </w:tc>
        <w:tc>
          <w:tcPr>
            <w:tcW w:w="939"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r>
              <w:rPr>
                <w:rFonts w:hint="eastAsia" w:cs="宋体" w:asciiTheme="minorEastAsia" w:hAnsiTheme="minorEastAsia"/>
                <w:kern w:val="0"/>
                <w:sz w:val="24"/>
                <w:szCs w:val="24"/>
              </w:rPr>
              <w:t>6筐</w:t>
            </w:r>
          </w:p>
        </w:tc>
        <w:tc>
          <w:tcPr>
            <w:tcW w:w="75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cs="宋体" w:asciiTheme="minorEastAsia" w:hAnsiTheme="minorEastAsia"/>
                <w:kern w:val="0"/>
                <w:sz w:val="24"/>
                <w:szCs w:val="24"/>
              </w:rPr>
              <w:t>1</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台</w:t>
            </w:r>
          </w:p>
        </w:tc>
        <w:tc>
          <w:tcPr>
            <w:tcW w:w="177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p>
        </w:tc>
        <w:tc>
          <w:tcPr>
            <w:tcW w:w="1913" w:type="dxa"/>
            <w:tcBorders>
              <w:top w:val="nil"/>
              <w:left w:val="nil"/>
              <w:bottom w:val="single" w:color="auto" w:sz="4" w:space="0"/>
              <w:right w:val="single" w:color="auto" w:sz="4" w:space="0"/>
            </w:tcBorders>
            <w:vAlign w:val="center"/>
          </w:tcPr>
          <w:p>
            <w:pPr>
              <w:jc w:val="center"/>
              <w:rPr>
                <w:rFonts w:cs="宋体" w:asciiTheme="minorEastAsia" w:hAnsiTheme="minorEastAsia"/>
                <w:kern w:val="0"/>
                <w:sz w:val="24"/>
                <w:szCs w:val="24"/>
              </w:rPr>
            </w:pPr>
          </w:p>
        </w:tc>
      </w:tr>
      <w:tr>
        <w:tblPrEx>
          <w:tblCellMar>
            <w:top w:w="0" w:type="dxa"/>
            <w:left w:w="108" w:type="dxa"/>
            <w:bottom w:w="0" w:type="dxa"/>
            <w:right w:w="108" w:type="dxa"/>
          </w:tblCellMar>
        </w:tblPrEx>
        <w:trPr>
          <w:trHeight w:val="540" w:hRule="atLeast"/>
        </w:trPr>
        <w:tc>
          <w:tcPr>
            <w:tcW w:w="6960"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购买报价总金额（大写）：</w:t>
            </w:r>
          </w:p>
        </w:tc>
        <w:tc>
          <w:tcPr>
            <w:tcW w:w="1773"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kern w:val="0"/>
                <w:sz w:val="24"/>
                <w:szCs w:val="24"/>
              </w:rPr>
            </w:pPr>
          </w:p>
        </w:tc>
        <w:tc>
          <w:tcPr>
            <w:tcW w:w="1913"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kern w:val="0"/>
                <w:sz w:val="24"/>
                <w:szCs w:val="24"/>
              </w:rPr>
            </w:pPr>
          </w:p>
        </w:tc>
      </w:tr>
    </w:tbl>
    <w:p>
      <w:pPr>
        <w:rPr>
          <w:rFonts w:ascii="仿宋_GB2312" w:hAnsi="Courier" w:eastAsia="仿宋_GB2312" w:cs="宋体"/>
          <w:kern w:val="0"/>
          <w:sz w:val="25"/>
          <w:szCs w:val="25"/>
        </w:rPr>
      </w:pPr>
      <w:r>
        <w:rPr>
          <w:rFonts w:hint="eastAsia" w:ascii="仿宋_GB2312" w:hAnsi="Courier" w:eastAsia="仿宋_GB2312" w:cs="宋体"/>
          <w:kern w:val="0"/>
          <w:sz w:val="25"/>
          <w:szCs w:val="25"/>
        </w:rPr>
        <w:t>币种：人民币</w:t>
      </w:r>
    </w:p>
    <w:p>
      <w:pPr>
        <w:rPr>
          <w:rFonts w:ascii="仿宋_GB2312" w:hAnsi="Courier" w:eastAsia="仿宋_GB2312" w:cs="宋体"/>
          <w:kern w:val="0"/>
          <w:sz w:val="25"/>
          <w:szCs w:val="25"/>
        </w:rPr>
      </w:pPr>
    </w:p>
    <w:p>
      <w:pPr>
        <w:rPr>
          <w:rFonts w:ascii="仿宋_GB2312" w:hAnsi="Courier" w:eastAsia="仿宋_GB2312" w:cs="宋体"/>
          <w:kern w:val="0"/>
          <w:sz w:val="25"/>
          <w:szCs w:val="25"/>
        </w:rPr>
      </w:pPr>
    </w:p>
    <w:p>
      <w:pPr>
        <w:rPr>
          <w:rFonts w:ascii="仿宋_GB2312" w:hAnsi="Courier" w:eastAsia="仿宋_GB2312" w:cs="宋体"/>
          <w:kern w:val="0"/>
          <w:sz w:val="25"/>
          <w:szCs w:val="25"/>
        </w:rPr>
      </w:pPr>
      <w:r>
        <w:rPr>
          <w:rFonts w:hint="eastAsia" w:ascii="仿宋_GB2312" w:hAnsi="Courier" w:eastAsia="仿宋_GB2312" w:cs="宋体"/>
          <w:kern w:val="0"/>
          <w:sz w:val="25"/>
          <w:szCs w:val="25"/>
        </w:rPr>
        <w:t>报价单位（盖章）：</w:t>
      </w:r>
    </w:p>
    <w:p>
      <w:pPr>
        <w:rPr>
          <w:rFonts w:ascii="仿宋_GB2312" w:hAnsi="Courier" w:eastAsia="仿宋_GB2312" w:cs="宋体"/>
          <w:kern w:val="0"/>
          <w:sz w:val="25"/>
          <w:szCs w:val="25"/>
        </w:rPr>
      </w:pPr>
      <w:r>
        <w:rPr>
          <w:rFonts w:hint="eastAsia" w:ascii="仿宋_GB2312" w:hAnsi="Courier" w:eastAsia="仿宋_GB2312" w:cs="宋体"/>
          <w:kern w:val="0"/>
          <w:sz w:val="25"/>
          <w:szCs w:val="25"/>
        </w:rPr>
        <w:t>报价人：</w:t>
      </w:r>
    </w:p>
    <w:p>
      <w:pPr>
        <w:rPr>
          <w:rFonts w:ascii="仿宋_GB2312" w:hAnsi="Courier" w:eastAsia="仿宋_GB2312" w:cs="宋体"/>
          <w:kern w:val="0"/>
          <w:sz w:val="25"/>
          <w:szCs w:val="25"/>
        </w:rPr>
      </w:pPr>
      <w:r>
        <w:rPr>
          <w:rFonts w:hint="eastAsia" w:ascii="仿宋_GB2312" w:hAnsi="Courier" w:eastAsia="仿宋_GB2312" w:cs="宋体"/>
          <w:kern w:val="0"/>
          <w:sz w:val="25"/>
          <w:szCs w:val="25"/>
        </w:rPr>
        <w:t>报价时间：</w:t>
      </w:r>
    </w:p>
    <w:p>
      <w:pPr>
        <w:rPr>
          <w:rFonts w:ascii="仿宋_GB2312" w:hAnsi="Courier" w:eastAsia="仿宋_GB2312" w:cs="宋体"/>
          <w:kern w:val="0"/>
          <w:sz w:val="25"/>
          <w:szCs w:val="25"/>
        </w:rPr>
      </w:pPr>
    </w:p>
    <w:p>
      <w:pPr>
        <w:rPr>
          <w:rFonts w:ascii="仿宋_GB2312" w:hAnsi="Courier" w:eastAsia="仿宋_GB2312" w:cs="宋体"/>
          <w:kern w:val="0"/>
          <w:sz w:val="25"/>
          <w:szCs w:val="25"/>
        </w:rPr>
      </w:pPr>
    </w:p>
    <w:sectPr>
      <w:headerReference r:id="rId3" w:type="default"/>
      <w:head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宋体"/>
    <w:panose1 w:val="00000000000000000000"/>
    <w:charset w:val="86"/>
    <w:family w:val="script"/>
    <w:pitch w:val="default"/>
    <w:sig w:usb0="00000000" w:usb1="00000000" w:usb2="0000001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7227B"/>
    <w:rsid w:val="00052E30"/>
    <w:rsid w:val="0006669B"/>
    <w:rsid w:val="000735F2"/>
    <w:rsid w:val="0011066D"/>
    <w:rsid w:val="00121E59"/>
    <w:rsid w:val="001E224C"/>
    <w:rsid w:val="002A59C0"/>
    <w:rsid w:val="0034620A"/>
    <w:rsid w:val="0037227B"/>
    <w:rsid w:val="003C6255"/>
    <w:rsid w:val="003D79D8"/>
    <w:rsid w:val="00461A67"/>
    <w:rsid w:val="004B3DC5"/>
    <w:rsid w:val="004D0A83"/>
    <w:rsid w:val="00512400"/>
    <w:rsid w:val="005A7556"/>
    <w:rsid w:val="005D234A"/>
    <w:rsid w:val="006F1EB2"/>
    <w:rsid w:val="00757E0C"/>
    <w:rsid w:val="007656E5"/>
    <w:rsid w:val="007E1211"/>
    <w:rsid w:val="007F1956"/>
    <w:rsid w:val="00830D96"/>
    <w:rsid w:val="0087726B"/>
    <w:rsid w:val="00886326"/>
    <w:rsid w:val="008B7C17"/>
    <w:rsid w:val="00946BA8"/>
    <w:rsid w:val="009C51B7"/>
    <w:rsid w:val="00A06EA7"/>
    <w:rsid w:val="00A64569"/>
    <w:rsid w:val="00AD6DC0"/>
    <w:rsid w:val="00B96FF5"/>
    <w:rsid w:val="00BE22BD"/>
    <w:rsid w:val="00BF2C09"/>
    <w:rsid w:val="00C03179"/>
    <w:rsid w:val="00C22EE1"/>
    <w:rsid w:val="00C80222"/>
    <w:rsid w:val="00CB4F9E"/>
    <w:rsid w:val="00CD6B70"/>
    <w:rsid w:val="00CF70EF"/>
    <w:rsid w:val="00D579FA"/>
    <w:rsid w:val="00D61512"/>
    <w:rsid w:val="00D96FAE"/>
    <w:rsid w:val="00DA52E0"/>
    <w:rsid w:val="00DD2D0D"/>
    <w:rsid w:val="00E13FB8"/>
    <w:rsid w:val="00E1590B"/>
    <w:rsid w:val="00E16687"/>
    <w:rsid w:val="00E909DC"/>
    <w:rsid w:val="00ED07C4"/>
    <w:rsid w:val="00F0783E"/>
    <w:rsid w:val="00FD4B91"/>
    <w:rsid w:val="00FE2A62"/>
    <w:rsid w:val="27C82F2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semiHidden/>
    <w:uiPriority w:val="99"/>
    <w:rPr>
      <w:sz w:val="18"/>
      <w:szCs w:val="18"/>
    </w:rPr>
  </w:style>
  <w:style w:type="character" w:customStyle="1" w:styleId="9">
    <w:name w:val="页脚 Char"/>
    <w:basedOn w:val="7"/>
    <w:link w:val="3"/>
    <w:semiHidden/>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203</Words>
  <Characters>1162</Characters>
  <Lines>9</Lines>
  <Paragraphs>2</Paragraphs>
  <TotalTime>141</TotalTime>
  <ScaleCrop>false</ScaleCrop>
  <LinksUpToDate>false</LinksUpToDate>
  <CharactersWithSpaces>1363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2019-07-18T03:40:00Z</dcterms:created>
  <dc:creator>lixw</dc:creator>
  <cp:lastModifiedBy>dell</cp:lastModifiedBy>
  <cp:lastPrinted>2020-10-14T09:24:00Z</cp:lastPrinted>
  <dcterms:modified xsi:type="dcterms:W3CDTF">2021-06-03T09:20:52Z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504BCE0018A5446E9B3671C229E0CD8E</vt:lpwstr>
  </property>
</Properties>
</file>