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项目名称：精密退火炉采购项目</w:t>
      </w:r>
    </w:p>
    <w:p>
      <w:pPr>
        <w:autoSpaceDE w:val="0"/>
        <w:autoSpaceDN w:val="0"/>
        <w:adjustRightInd w:val="0"/>
        <w:ind w:left="199" w:leftChars="95" w:firstLine="2340" w:firstLineChars="650"/>
        <w:jc w:val="left"/>
        <w:rPr>
          <w:rFonts w:ascii="宋体" w:hAnsi="宋体"/>
          <w:sz w:val="36"/>
          <w:szCs w:val="36"/>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1-</w:t>
      </w:r>
      <w:r>
        <w:rPr>
          <w:rFonts w:hint="eastAsia" w:ascii="宋体" w:hAnsi="宋体"/>
          <w:color w:val="000000" w:themeColor="text1"/>
          <w:sz w:val="36"/>
          <w:szCs w:val="36"/>
        </w:rPr>
        <w:t>011</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二○二一年四月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成都恒达光学有限公司就精密退火炉采购项目组织询价，欢迎合格供应商报价。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项目名称：精密退火炉采购项目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w:t>
      </w:r>
      <w:r>
        <w:rPr>
          <w:rFonts w:hint="eastAsia" w:ascii="仿宋_GB2312" w:eastAsia="仿宋_GB2312"/>
        </w:rPr>
        <w:t>1</w:t>
      </w:r>
      <w:r>
        <w:rPr>
          <w:rFonts w:ascii="仿宋_GB2312" w:eastAsia="仿宋_GB2312"/>
        </w:rPr>
        <w:t>-</w:t>
      </w:r>
      <w:r>
        <w:rPr>
          <w:rFonts w:hint="eastAsia" w:ascii="仿宋_GB2312" w:eastAsia="仿宋_GB2312"/>
          <w:color w:val="000000" w:themeColor="text1"/>
        </w:rPr>
        <w:t>011</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成都恒达光学有限公司拟采购精密退火炉2台</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lang w:val="en-US" w:eastAsia="zh-CN"/>
        </w:rPr>
        <w:t>5</w:t>
      </w:r>
      <w:r>
        <w:rPr>
          <w:rFonts w:ascii="仿宋_GB2312" w:eastAsia="仿宋_GB2312"/>
          <w:b/>
          <w:sz w:val="24"/>
        </w:rPr>
        <w:t>月</w:t>
      </w:r>
      <w:r>
        <w:rPr>
          <w:rFonts w:hint="eastAsia" w:ascii="仿宋_GB2312" w:eastAsia="仿宋_GB2312"/>
          <w:b/>
          <w:sz w:val="24"/>
          <w:lang w:val="en-US" w:eastAsia="zh-CN"/>
        </w:rPr>
        <w:t>06</w:t>
      </w:r>
      <w:r>
        <w:rPr>
          <w:rFonts w:ascii="仿宋_GB2312" w:eastAsia="仿宋_GB2312"/>
          <w:b/>
          <w:sz w:val="24"/>
        </w:rPr>
        <w:t>日—202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5</w:t>
      </w:r>
      <w:r>
        <w:rPr>
          <w:rFonts w:ascii="仿宋_GB2312" w:eastAsia="仿宋_GB2312"/>
          <w:b/>
          <w:sz w:val="24"/>
        </w:rPr>
        <w:t>月</w:t>
      </w:r>
      <w:r>
        <w:rPr>
          <w:rFonts w:hint="eastAsia" w:ascii="仿宋_GB2312" w:eastAsia="仿宋_GB2312"/>
          <w:b/>
          <w:sz w:val="24"/>
          <w:lang w:val="en-US" w:eastAsia="zh-CN"/>
        </w:rPr>
        <w:t>15</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highlight w:val="yellow"/>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1</w:t>
      </w:r>
      <w:r>
        <w:rPr>
          <w:rFonts w:ascii="仿宋_GB2312" w:eastAsia="仿宋_GB2312"/>
          <w:sz w:val="24"/>
        </w:rPr>
        <w:t>年</w:t>
      </w:r>
      <w:r>
        <w:rPr>
          <w:rFonts w:hint="eastAsia" w:ascii="仿宋_GB2312" w:eastAsia="仿宋_GB2312"/>
          <w:sz w:val="24"/>
        </w:rPr>
        <w:t>5</w:t>
      </w:r>
      <w:r>
        <w:rPr>
          <w:rFonts w:ascii="仿宋_GB2312" w:eastAsia="仿宋_GB2312"/>
          <w:sz w:val="24"/>
        </w:rPr>
        <w:t>月</w:t>
      </w:r>
      <w:r>
        <w:rPr>
          <w:rFonts w:hint="eastAsia" w:ascii="仿宋_GB2312" w:eastAsia="仿宋_GB2312"/>
          <w:sz w:val="24"/>
          <w:lang w:val="en-US" w:eastAsia="zh-CN"/>
        </w:rPr>
        <w:t>15</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、密封，并在密封处加盖本企业鲜章，若为邮寄请信封上注明项目名称和“在2021年5月</w:t>
      </w:r>
      <w:r>
        <w:rPr>
          <w:rFonts w:hint="eastAsia" w:ascii="仿宋_GB2312" w:eastAsia="仿宋_GB2312"/>
          <w:sz w:val="24"/>
          <w:lang w:val="en-US" w:eastAsia="zh-CN"/>
        </w:rPr>
        <w:t>15</w:t>
      </w:r>
      <w:r>
        <w:rPr>
          <w:rFonts w:hint="eastAsia" w:ascii="仿宋_GB2312" w:eastAsia="仿宋_GB2312"/>
          <w:sz w:val="24"/>
        </w:rPr>
        <w:t>日17时00分前不得启封”的字样。</w:t>
      </w:r>
      <w:bookmarkStart w:id="0" w:name="_GoBack"/>
      <w:bookmarkEnd w:id="0"/>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询价咨询人：黄小姐                       联系电话：13056680047</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left="180" w:firstLine="384" w:firstLineChars="160"/>
        <w:rPr>
          <w:rFonts w:ascii="仿宋_GB2312" w:eastAsia="仿宋_GB2312"/>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auto"/>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成都恒达光学精密退火炉采购项目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60" w:lineRule="auto"/>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60" w:lineRule="auto"/>
              <w:ind w:firstLine="417" w:firstLineChars="199"/>
              <w:rPr>
                <w:rFonts w:ascii="宋体" w:hAnsi="宋体"/>
                <w:color w:val="000000"/>
                <w:szCs w:val="21"/>
              </w:rPr>
            </w:pPr>
            <w:r>
              <w:rPr>
                <w:rFonts w:hint="eastAsia" w:ascii="宋体" w:hAnsi="宋体"/>
                <w:color w:val="000000"/>
                <w:szCs w:val="21"/>
              </w:rPr>
              <w:t>1营业执照</w:t>
            </w:r>
          </w:p>
          <w:p>
            <w:pPr>
              <w:spacing w:line="36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60" w:lineRule="auto"/>
              <w:ind w:firstLine="420"/>
              <w:rPr>
                <w:rFonts w:ascii="宋体" w:hAnsi="宋体"/>
                <w:color w:val="000000"/>
                <w:szCs w:val="21"/>
              </w:rPr>
            </w:pPr>
            <w:r>
              <w:rPr>
                <w:rFonts w:hint="eastAsia" w:ascii="宋体" w:hAnsi="宋体"/>
                <w:color w:val="000000"/>
                <w:szCs w:val="21"/>
              </w:rPr>
              <w:t>2、财务要求</w:t>
            </w:r>
          </w:p>
          <w:p>
            <w:pPr>
              <w:snapToGrid w:val="0"/>
              <w:spacing w:line="360" w:lineRule="auto"/>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60" w:lineRule="auto"/>
              <w:ind w:firstLine="420"/>
              <w:rPr>
                <w:rFonts w:ascii="宋体" w:hAnsi="宋体"/>
                <w:color w:val="000000"/>
                <w:szCs w:val="21"/>
              </w:rPr>
            </w:pPr>
            <w:r>
              <w:rPr>
                <w:rFonts w:hint="eastAsia" w:ascii="宋体" w:hAnsi="宋体"/>
                <w:color w:val="000000"/>
                <w:szCs w:val="21"/>
              </w:rPr>
              <w:t>3、信誉要求</w:t>
            </w:r>
          </w:p>
          <w:p>
            <w:pPr>
              <w:snapToGrid w:val="0"/>
              <w:spacing w:line="360" w:lineRule="auto"/>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60" w:lineRule="auto"/>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60" w:lineRule="auto"/>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60" w:lineRule="auto"/>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60" w:lineRule="auto"/>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60" w:lineRule="auto"/>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60" w:lineRule="auto"/>
              <w:ind w:firstLine="420"/>
              <w:rPr>
                <w:rFonts w:ascii="宋体" w:hAnsi="宋体"/>
                <w:color w:val="000000"/>
                <w:szCs w:val="21"/>
              </w:rPr>
            </w:pPr>
            <w:r>
              <w:rPr>
                <w:rFonts w:hint="eastAsia" w:ascii="宋体" w:hAnsi="宋体"/>
                <w:color w:val="000000"/>
                <w:szCs w:val="21"/>
              </w:rPr>
              <w:t>4、其他要求：</w:t>
            </w:r>
          </w:p>
          <w:p>
            <w:pPr>
              <w:snapToGrid w:val="0"/>
              <w:spacing w:line="360" w:lineRule="auto"/>
              <w:ind w:firstLine="420"/>
              <w:rPr>
                <w:rFonts w:ascii="宋体" w:hAnsi="宋体"/>
                <w:color w:val="000000"/>
                <w:szCs w:val="21"/>
              </w:rPr>
            </w:pPr>
            <w:r>
              <w:rPr>
                <w:rFonts w:hint="eastAsia" w:ascii="宋体" w:hAnsi="宋体"/>
                <w:color w:val="000000"/>
                <w:szCs w:val="21"/>
              </w:rPr>
              <w:t>（1）具有精密退火炉供货及安装经验。</w:t>
            </w:r>
          </w:p>
          <w:p>
            <w:pPr>
              <w:snapToGrid w:val="0"/>
              <w:spacing w:line="360" w:lineRule="auto"/>
              <w:ind w:firstLine="420"/>
              <w:rPr>
                <w:rFonts w:ascii="宋体" w:hAnsi="宋体"/>
                <w:color w:val="000000"/>
                <w:szCs w:val="21"/>
              </w:rPr>
            </w:pPr>
            <w:r>
              <w:rPr>
                <w:rFonts w:hint="eastAsia" w:ascii="宋体" w:hAnsi="宋体"/>
                <w:color w:val="000000"/>
                <w:szCs w:val="21"/>
              </w:rPr>
              <w:t>（2）质保期技术服务响应时间：</w:t>
            </w:r>
          </w:p>
          <w:p>
            <w:pPr>
              <w:snapToGrid w:val="0"/>
              <w:spacing w:line="360" w:lineRule="auto"/>
              <w:ind w:firstLine="420"/>
              <w:rPr>
                <w:rFonts w:ascii="宋体" w:hAnsi="宋体"/>
                <w:color w:val="000000"/>
                <w:szCs w:val="21"/>
              </w:rPr>
            </w:pPr>
            <w:r>
              <w:rPr>
                <w:rFonts w:hint="eastAsia" w:ascii="宋体" w:hAnsi="宋体"/>
                <w:color w:val="000000"/>
                <w:szCs w:val="21"/>
              </w:rPr>
              <w:t>电话响应时间不超过2小时，到达现场响应时间不超过48小时。</w:t>
            </w:r>
          </w:p>
          <w:p>
            <w:pPr>
              <w:snapToGrid w:val="0"/>
              <w:spacing w:line="360" w:lineRule="auto"/>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auto"/>
              <w:jc w:val="left"/>
              <w:rPr>
                <w:color w:val="000000"/>
                <w:kern w:val="0"/>
                <w:szCs w:val="21"/>
              </w:rPr>
            </w:pPr>
            <w:r>
              <w:rPr>
                <w:rFonts w:hint="eastAsia" w:ascii="宋体" w:hAnsi="宋体"/>
                <w:color w:val="000000"/>
              </w:rPr>
              <w:t>交货期：出合同预付款支付后</w:t>
            </w:r>
            <w:r>
              <w:rPr>
                <w:rFonts w:hint="eastAsia" w:ascii="宋体" w:hAnsi="宋体"/>
                <w:color w:val="FF0000"/>
              </w:rPr>
              <w:t>30</w:t>
            </w:r>
            <w:r>
              <w:rPr>
                <w:rFonts w:hint="eastAsia" w:ascii="宋体" w:hAnsi="宋体"/>
                <w:color w:val="000000"/>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auto"/>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auto"/>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auto"/>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360" w:lineRule="auto"/>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360" w:lineRule="auto"/>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spacing w:line="360" w:lineRule="auto"/>
              <w:jc w:val="left"/>
              <w:rPr>
                <w:sz w:val="36"/>
                <w:szCs w:val="44"/>
              </w:rPr>
            </w:pPr>
            <w:r>
              <w:rPr>
                <w:rFonts w:hint="eastAsia" w:ascii="宋体" w:hAnsi="宋体"/>
                <w:color w:val="000000"/>
                <w:szCs w:val="21"/>
              </w:rPr>
              <w:t>承诺函（见附件一）；报价函（见附件三）；</w:t>
            </w:r>
            <w:r>
              <w:rPr>
                <w:rFonts w:hint="eastAsia" w:ascii="宋体" w:hAnsi="宋体"/>
                <w:color w:val="FF0000"/>
                <w:szCs w:val="21"/>
              </w:rPr>
              <w:t>要求确认响应表（见附件四）</w:t>
            </w:r>
            <w:r>
              <w:rPr>
                <w:rFonts w:hint="eastAsia" w:ascii="宋体" w:hAnsi="宋体"/>
                <w:color w:val="000000"/>
                <w:szCs w:val="21"/>
              </w:rPr>
              <w:t>；</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；报价一览表（见附件六）；拟选精密退火炉的简介（含技术说明及关键参数说明）（见附件七）；拟选设备的技术优势（见附件八）</w:t>
            </w:r>
          </w:p>
          <w:p>
            <w:pPr>
              <w:spacing w:line="360" w:lineRule="auto"/>
              <w:jc w:val="left"/>
              <w:rPr>
                <w:rFonts w:ascii="黑体" w:hAnsi="宋体" w:eastAsia="黑体" w:cs="宋体"/>
                <w:color w:val="000000"/>
                <w:kern w:val="0"/>
                <w:sz w:val="24"/>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auto"/>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auto"/>
              <w:jc w:val="left"/>
              <w:rPr>
                <w:rFonts w:hAnsi="宋体"/>
                <w:color w:val="000000"/>
                <w:spacing w:val="-8"/>
                <w:kern w:val="0"/>
                <w:szCs w:val="21"/>
                <w:highlight w:val="yellow"/>
              </w:rPr>
            </w:pPr>
            <w:r>
              <w:rPr>
                <w:rFonts w:hint="eastAsia" w:hAnsi="宋体"/>
                <w:color w:val="000000"/>
                <w:spacing w:val="-8"/>
                <w:kern w:val="0"/>
                <w:szCs w:val="21"/>
              </w:rPr>
              <w:t>2021年04月2</w:t>
            </w:r>
            <w:r>
              <w:rPr>
                <w:rFonts w:hint="eastAsia" w:hAnsi="宋体"/>
                <w:color w:val="000000"/>
                <w:spacing w:val="-8"/>
                <w:kern w:val="0"/>
                <w:szCs w:val="21"/>
                <w:lang w:val="en-US" w:eastAsia="zh-CN"/>
              </w:rPr>
              <w:t>2</w:t>
            </w:r>
            <w:r>
              <w:rPr>
                <w:rFonts w:hint="eastAsia" w:hAnsi="宋体"/>
                <w:color w:val="000000"/>
                <w:spacing w:val="-8"/>
                <w:kern w:val="0"/>
                <w:szCs w:val="21"/>
              </w:rPr>
              <w:t>日08:00时—2021年05月0</w:t>
            </w:r>
            <w:r>
              <w:rPr>
                <w:rFonts w:hint="eastAsia" w:hAnsi="宋体"/>
                <w:color w:val="000000"/>
                <w:spacing w:val="-8"/>
                <w:kern w:val="0"/>
                <w:szCs w:val="21"/>
                <w:lang w:val="en-US" w:eastAsia="zh-CN"/>
              </w:rPr>
              <w:t>2</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auto"/>
              <w:jc w:val="left"/>
              <w:rPr>
                <w:color w:val="000000"/>
                <w:kern w:val="0"/>
                <w:szCs w:val="21"/>
              </w:rPr>
            </w:pPr>
            <w:r>
              <w:rPr>
                <w:rFonts w:hint="eastAsia" w:ascii="宋体" w:hAnsi="宋体"/>
                <w:color w:val="000000"/>
              </w:rPr>
              <w:t>签订合同后支付总价的30%作为项目预付款，验收合格后支付65%，</w:t>
            </w:r>
            <w:r>
              <w:rPr>
                <w:rFonts w:hint="eastAsia" w:ascii="宋体" w:hAnsi="宋体"/>
                <w:color w:val="FF0000"/>
              </w:rPr>
              <w:t>另5%作为质保金于项目完成验收1年后支付</w:t>
            </w:r>
            <w:r>
              <w:rPr>
                <w:rFonts w:hint="eastAsia" w:ascii="宋体" w:hAnsi="宋体"/>
                <w:color w:val="000000"/>
              </w:rPr>
              <w:t>，整机质保期不低于1年。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auto"/>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auto"/>
              <w:jc w:val="left"/>
              <w:rPr>
                <w:rFonts w:hAnsi="宋体"/>
                <w:color w:val="000000"/>
                <w:szCs w:val="21"/>
              </w:rPr>
            </w:pPr>
            <w:r>
              <w:rPr>
                <w:rFonts w:hint="eastAsia" w:hAnsi="宋体"/>
                <w:color w:val="000000"/>
                <w:szCs w:val="21"/>
              </w:rPr>
              <w:t>综合评分法，此次采购项目是行业内较为成熟产品，将综合考虑最优的价格、产品性能、质量及服务，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auto"/>
              <w:jc w:val="center"/>
              <w:rPr>
                <w:color w:val="000000"/>
                <w:szCs w:val="21"/>
              </w:rPr>
            </w:pPr>
            <w:r>
              <w:rPr>
                <w:rFonts w:hint="eastAsia"/>
                <w:color w:val="000000"/>
                <w:szCs w:val="21"/>
              </w:rPr>
              <w:t>资料叠放顺序</w:t>
            </w:r>
          </w:p>
        </w:tc>
        <w:tc>
          <w:tcPr>
            <w:tcW w:w="6097" w:type="dxa"/>
            <w:vAlign w:val="center"/>
          </w:tcPr>
          <w:p>
            <w:pPr>
              <w:spacing w:line="360" w:lineRule="auto"/>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我公司因产品工艺调整及产能扩大的需求，拟采购2台80盒的精密退火炉满足生产需要。具体技术标准和报价要求如下：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精密退火炉设备放置场所（现压型19#旁，原机修闲置区域），设备放置区域面积为3米（长）*6米（宽），限高为3米。控制柜放置区域的面积为1.5米（长）*1米（宽），控制柜与炉体之间的距离为40米，走线为方式为下沉电缆沟。</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主供电：三相380v ，50Hz，（标准的三相五线制电源）。</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环境湿度：一般不高于75%RH；短时间 （一个月以内）不超过 95%RH，无结霜。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  参与报价企业应充分了解我公司或光学玻璃二次压型行业内精密退火炉的使用环境和使用状况：现场玻璃粉尘较多，故对传感器、控制器等元器件具有较高要求，且设备为24小时连续使用，单次装炉退火时间最长可达1个月（连续工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1.5  我司退火框的尺寸为：400～405（长，mm）*255～260（宽，mm）*60～65（高，mm），材质为304不锈钢。</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1.6  设备用途：用于光学玻璃原材料或型料的精退火。</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根据我司光学玻璃精密退火的要求，决定购进2台80盒的精密退火炉以满足玻璃退火数据及操作要求。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炉内结构要求</w:t>
      </w:r>
    </w:p>
    <w:p>
      <w:pPr>
        <w:spacing w:line="360" w:lineRule="auto"/>
        <w:ind w:left="360"/>
        <w:rPr>
          <w:rFonts w:asciiTheme="minorEastAsia" w:hAnsiTheme="minorEastAsia" w:eastAsiaTheme="minorEastAsia"/>
          <w:sz w:val="24"/>
          <w:szCs w:val="21"/>
        </w:rPr>
      </w:pPr>
      <w:r>
        <w:rPr>
          <w:rFonts w:hint="eastAsia" w:asciiTheme="minorEastAsia" w:hAnsiTheme="minorEastAsia" w:eastAsiaTheme="minorEastAsia"/>
          <w:sz w:val="24"/>
          <w:szCs w:val="21"/>
        </w:rPr>
        <w:t>2.1.1  层高不应低于130mm</w:t>
      </w:r>
    </w:p>
    <w:p>
      <w:pPr>
        <w:spacing w:line="360" w:lineRule="auto"/>
        <w:ind w:left="360"/>
        <w:rPr>
          <w:rFonts w:asciiTheme="minorEastAsia" w:hAnsiTheme="minorEastAsia" w:eastAsiaTheme="minorEastAsia"/>
          <w:sz w:val="24"/>
          <w:szCs w:val="21"/>
        </w:rPr>
      </w:pPr>
      <w:r>
        <w:rPr>
          <w:rFonts w:hint="eastAsia" w:asciiTheme="minorEastAsia" w:hAnsiTheme="minorEastAsia" w:eastAsiaTheme="minorEastAsia"/>
          <w:sz w:val="24"/>
          <w:szCs w:val="21"/>
        </w:rPr>
        <w:t>2.1.2  内胆与炉壁的间距不应低于120mm</w:t>
      </w:r>
    </w:p>
    <w:p>
      <w:pPr>
        <w:spacing w:line="360" w:lineRule="auto"/>
        <w:ind w:left="360"/>
        <w:rPr>
          <w:rFonts w:asciiTheme="minorEastAsia" w:hAnsiTheme="minorEastAsia" w:eastAsiaTheme="minorEastAsia"/>
          <w:sz w:val="24"/>
          <w:szCs w:val="21"/>
        </w:rPr>
      </w:pPr>
      <w:r>
        <w:rPr>
          <w:rFonts w:hint="eastAsia" w:asciiTheme="minorEastAsia" w:hAnsiTheme="minorEastAsia" w:eastAsiaTheme="minorEastAsia"/>
          <w:sz w:val="24"/>
          <w:szCs w:val="21"/>
        </w:rPr>
        <w:t>2.1.3  加热元件为绕制电阻带或电阻丝0Cr20Ni80</w:t>
      </w:r>
    </w:p>
    <w:p>
      <w:pPr>
        <w:spacing w:line="360" w:lineRule="auto"/>
        <w:ind w:firstLine="405"/>
        <w:rPr>
          <w:rFonts w:asciiTheme="minorEastAsia" w:hAnsiTheme="minorEastAsia" w:eastAsiaTheme="minorEastAsia"/>
          <w:sz w:val="24"/>
          <w:szCs w:val="21"/>
        </w:rPr>
      </w:pPr>
      <w:r>
        <w:rPr>
          <w:rFonts w:hint="eastAsia" w:asciiTheme="minorEastAsia" w:hAnsiTheme="minorEastAsia" w:eastAsiaTheme="minorEastAsia"/>
          <w:sz w:val="24"/>
          <w:szCs w:val="21"/>
        </w:rPr>
        <w:t>2.1.4  内胆主体支撑材质为310S不锈钢</w:t>
      </w:r>
    </w:p>
    <w:p>
      <w:pPr>
        <w:adjustRightInd w:val="0"/>
        <w:spacing w:line="360" w:lineRule="auto"/>
        <w:ind w:firstLine="360" w:firstLineChars="1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2.1.5  炉内风叶采用离心式循环风叶（保证炉内风道为中心吸风，四周出风）风叶及电机轴（伸入炉体部分）的材质为310S。</w:t>
      </w:r>
    </w:p>
    <w:p>
      <w:pPr>
        <w:adjustRightInd w:val="0"/>
        <w:spacing w:line="360" w:lineRule="auto"/>
        <w:ind w:firstLine="360" w:firstLineChars="1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2.1.6  电机主动力采用三相电机（国内知名品牌,380V/50HZ），其中主轴电机转速≤1450转/分钟，电机功率≥1.5kw。</w:t>
      </w:r>
    </w:p>
    <w:p>
      <w:pPr>
        <w:adjustRightInd w:val="0"/>
        <w:spacing w:line="360" w:lineRule="auto"/>
        <w:ind w:firstLine="360" w:firstLineChars="1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2.1.7  保温层要求（净尺寸）：两侧不低于180mm，上部及下部不低于200mm，炉前不低于220mm，炉后不低于180mm。</w:t>
      </w:r>
    </w:p>
    <w:p>
      <w:pPr>
        <w:pStyle w:val="44"/>
        <w:spacing w:line="360" w:lineRule="auto"/>
        <w:ind w:left="360" w:firstLine="0" w:firstLineChars="0"/>
        <w:rPr>
          <w:sz w:val="24"/>
          <w:szCs w:val="24"/>
        </w:rPr>
      </w:pPr>
      <w:r>
        <w:rPr>
          <w:rFonts w:hint="eastAsia" w:asciiTheme="minorEastAsia" w:hAnsiTheme="minorEastAsia"/>
          <w:sz w:val="24"/>
          <w:szCs w:val="21"/>
        </w:rPr>
        <w:t xml:space="preserve">2.2  </w:t>
      </w:r>
      <w:r>
        <w:rPr>
          <w:rFonts w:hint="eastAsia"/>
          <w:sz w:val="24"/>
          <w:szCs w:val="24"/>
        </w:rPr>
        <w:t>控制要求</w:t>
      </w:r>
    </w:p>
    <w:p>
      <w:pPr>
        <w:pStyle w:val="44"/>
        <w:spacing w:line="360" w:lineRule="auto"/>
        <w:ind w:left="360" w:firstLine="0" w:firstLineChars="0"/>
        <w:rPr>
          <w:sz w:val="24"/>
          <w:szCs w:val="24"/>
        </w:rPr>
      </w:pPr>
      <w:r>
        <w:rPr>
          <w:rFonts w:hint="eastAsia" w:asciiTheme="minorEastAsia" w:hAnsiTheme="minorEastAsia"/>
          <w:sz w:val="24"/>
          <w:szCs w:val="21"/>
        </w:rPr>
        <w:t xml:space="preserve">2.2.1  </w:t>
      </w:r>
      <w:r>
        <w:rPr>
          <w:rFonts w:hint="eastAsia"/>
          <w:sz w:val="24"/>
          <w:szCs w:val="24"/>
        </w:rPr>
        <w:t>温控仪选用主副两台的结构，主温控仪用来执行工艺设定的要求，副温控仪用来监测及检测炉内温区的温度效果（与主温控仪可直观的反映炉内不同点（两点）的温场差），主温控仪选用岛电FP93-8I，64段设置要求，副温控仪为国内知名品牌，两台温控均需带有通讯接口，且包含有Modbus的通讯协议。</w:t>
      </w:r>
    </w:p>
    <w:p>
      <w:pPr>
        <w:pStyle w:val="44"/>
        <w:spacing w:line="360" w:lineRule="auto"/>
        <w:ind w:left="360" w:firstLine="0" w:firstLineChars="0"/>
        <w:rPr>
          <w:rFonts w:asciiTheme="minorEastAsia" w:hAnsiTheme="minorEastAsia"/>
          <w:sz w:val="24"/>
          <w:szCs w:val="21"/>
        </w:rPr>
      </w:pPr>
      <w:r>
        <w:rPr>
          <w:rFonts w:hint="eastAsia" w:asciiTheme="minorEastAsia" w:hAnsiTheme="minorEastAsia"/>
          <w:sz w:val="24"/>
          <w:szCs w:val="21"/>
        </w:rPr>
        <w:t>2.2.2  加热线路电流数显电流指示，且配具有Modbus通讯协议的通讯端口。</w:t>
      </w:r>
    </w:p>
    <w:p>
      <w:pPr>
        <w:pStyle w:val="44"/>
        <w:spacing w:line="360" w:lineRule="auto"/>
        <w:ind w:left="360" w:firstLine="0" w:firstLineChars="0"/>
        <w:rPr>
          <w:rFonts w:asciiTheme="minorEastAsia" w:hAnsiTheme="minorEastAsia"/>
          <w:sz w:val="24"/>
          <w:szCs w:val="21"/>
        </w:rPr>
      </w:pPr>
      <w:r>
        <w:rPr>
          <w:rFonts w:hint="eastAsia" w:asciiTheme="minorEastAsia" w:hAnsiTheme="minorEastAsia"/>
          <w:sz w:val="24"/>
          <w:szCs w:val="21"/>
        </w:rPr>
        <w:t>温控模块（可控硅、固态继电器、调功器、调节器等）需满足温控仪线性输出的要求，且有对应的限压或限流功能。</w:t>
      </w:r>
    </w:p>
    <w:p>
      <w:pPr>
        <w:pStyle w:val="44"/>
        <w:spacing w:line="360" w:lineRule="auto"/>
        <w:ind w:left="360" w:firstLine="0" w:firstLineChars="0"/>
        <w:rPr>
          <w:rFonts w:asciiTheme="minorEastAsia" w:hAnsiTheme="minorEastAsia"/>
          <w:sz w:val="24"/>
          <w:szCs w:val="21"/>
        </w:rPr>
      </w:pPr>
      <w:r>
        <w:rPr>
          <w:rFonts w:hint="eastAsia" w:asciiTheme="minorEastAsia" w:hAnsiTheme="minorEastAsia"/>
          <w:sz w:val="24"/>
          <w:szCs w:val="21"/>
        </w:rPr>
        <w:t>2.2.3  设置炉体与控制柜的安全联锁装置，即开门后主加热线路应处于断电状态（注意，仅是主加热线路处于保护断电状态，炉用风机因工艺要求（开炉门后快速降温（如炉子设有快速降温装置，则应将炉用风机设为安全联锁））不设置为联锁）。</w:t>
      </w:r>
    </w:p>
    <w:p>
      <w:pPr>
        <w:pStyle w:val="44"/>
        <w:spacing w:line="360" w:lineRule="auto"/>
        <w:ind w:left="360" w:firstLine="0" w:firstLineChars="0"/>
        <w:rPr>
          <w:rFonts w:asciiTheme="minorEastAsia" w:hAnsiTheme="minorEastAsia"/>
          <w:sz w:val="24"/>
          <w:szCs w:val="21"/>
        </w:rPr>
      </w:pPr>
      <w:r>
        <w:rPr>
          <w:rFonts w:hint="eastAsia" w:asciiTheme="minorEastAsia" w:hAnsiTheme="minorEastAsia"/>
          <w:sz w:val="24"/>
          <w:szCs w:val="21"/>
        </w:rPr>
        <w:t>2.2.4  所有线路应以单台加热为一个单元设置控制线路的火线和零线。</w:t>
      </w:r>
    </w:p>
    <w:p>
      <w:pPr>
        <w:pStyle w:val="44"/>
        <w:spacing w:line="360" w:lineRule="auto"/>
        <w:ind w:left="360" w:firstLine="0" w:firstLineChars="0"/>
        <w:rPr>
          <w:rFonts w:asciiTheme="minorEastAsia" w:hAnsiTheme="minorEastAsia"/>
          <w:sz w:val="24"/>
          <w:szCs w:val="21"/>
        </w:rPr>
      </w:pPr>
      <w:r>
        <w:rPr>
          <w:rFonts w:hint="eastAsia" w:asciiTheme="minorEastAsia" w:hAnsiTheme="minorEastAsia"/>
          <w:sz w:val="24"/>
          <w:szCs w:val="21"/>
        </w:rPr>
        <w:t>控制柜面板上应有状态输出指示（加热指示，风机指示，报警指示，电流指示）。对加热及风机的控制线路，面板上有本地的控制开关。</w:t>
      </w:r>
    </w:p>
    <w:p>
      <w:pPr>
        <w:pStyle w:val="44"/>
        <w:spacing w:line="360" w:lineRule="auto"/>
        <w:ind w:left="360" w:firstLine="0" w:firstLineChars="0"/>
        <w:rPr>
          <w:rFonts w:asciiTheme="minorEastAsia" w:hAnsiTheme="minorEastAsia"/>
          <w:sz w:val="24"/>
          <w:szCs w:val="21"/>
        </w:rPr>
      </w:pPr>
      <w:r>
        <w:rPr>
          <w:rFonts w:hint="eastAsia" w:asciiTheme="minorEastAsia" w:hAnsiTheme="minorEastAsia"/>
          <w:sz w:val="24"/>
          <w:szCs w:val="21"/>
        </w:rPr>
        <w:t>2.2.5  应配有三相电度表，额定功率要求：按炉内容积折算，≤20KW/m³。</w:t>
      </w:r>
    </w:p>
    <w:p>
      <w:pPr>
        <w:pStyle w:val="44"/>
        <w:spacing w:line="360" w:lineRule="auto"/>
        <w:ind w:left="360" w:firstLine="0" w:firstLineChars="0"/>
        <w:rPr>
          <w:sz w:val="24"/>
          <w:szCs w:val="24"/>
        </w:rPr>
      </w:pPr>
      <w:r>
        <w:rPr>
          <w:rFonts w:hint="eastAsia" w:asciiTheme="minorEastAsia" w:hAnsiTheme="minorEastAsia"/>
          <w:sz w:val="24"/>
          <w:szCs w:val="21"/>
        </w:rPr>
        <w:t xml:space="preserve">2.3  </w:t>
      </w:r>
      <w:r>
        <w:rPr>
          <w:rFonts w:hint="eastAsia"/>
          <w:sz w:val="24"/>
          <w:szCs w:val="24"/>
        </w:rPr>
        <w:t>性能要求</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1"/>
        </w:rPr>
        <w:t xml:space="preserve">2.3.1  </w:t>
      </w:r>
      <w:r>
        <w:rPr>
          <w:rFonts w:hint="eastAsia"/>
          <w:sz w:val="24"/>
          <w:szCs w:val="24"/>
        </w:rPr>
        <w:t>炉内温区均匀性</w:t>
      </w:r>
      <w:r>
        <w:rPr>
          <w:rFonts w:hint="eastAsia" w:asciiTheme="minorEastAsia" w:hAnsiTheme="minorEastAsia"/>
          <w:sz w:val="24"/>
          <w:szCs w:val="24"/>
        </w:rPr>
        <w:t>≤±2℃，（测试条件：温度为650℃，保温2小时；温度为700℃，保温2.5小时）。</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2.3.2  温控仪精度≤0.1℃（即最小单位为0.1℃）。</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2.3.3  温控仪示数准确度≤3℃（即显示值与设定值的差值）。</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2.3.4  额定使用温度（长时使用）：780℃。</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2.3.5  高温极限温度（可升到的最高温度）：850℃。</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2.3.6  升温速率（需满足以下）：</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低温段（≤400℃）：≥250℃/h。</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中高温段（＞400℃&amp;≤600℃）：≥200℃/h。</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高温段（＞600℃）：≥175℃/h。</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2.3.7  降温速率（需满足以下）：</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低温段（≤400℃）：≥100℃/h。</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中高温段（＞400℃&amp;≤600℃）：≥20℃/h。</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高温段（＞600℃）：≥15℃/h。</w:t>
      </w:r>
    </w:p>
    <w:p>
      <w:pPr>
        <w:pStyle w:val="44"/>
        <w:spacing w:line="360" w:lineRule="auto"/>
        <w:ind w:left="360" w:firstLine="0" w:firstLineChars="0"/>
        <w:rPr>
          <w:sz w:val="24"/>
          <w:szCs w:val="24"/>
        </w:rPr>
      </w:pPr>
      <w:r>
        <w:rPr>
          <w:rFonts w:hint="eastAsia" w:asciiTheme="minorEastAsia" w:hAnsiTheme="minorEastAsia"/>
          <w:sz w:val="24"/>
          <w:szCs w:val="21"/>
        </w:rPr>
        <w:t xml:space="preserve">2.4  </w:t>
      </w:r>
      <w:r>
        <w:rPr>
          <w:rFonts w:hint="eastAsia"/>
          <w:sz w:val="24"/>
          <w:szCs w:val="24"/>
        </w:rPr>
        <w:t>其它要求</w:t>
      </w:r>
    </w:p>
    <w:p>
      <w:pPr>
        <w:adjustRightInd w:val="0"/>
        <w:spacing w:line="360" w:lineRule="auto"/>
        <w:ind w:firstLine="480" w:firstLineChars="200"/>
        <w:textAlignment w:val="baseline"/>
        <w:rPr>
          <w:rFonts w:hAnsi="宋体" w:cs="宋体,Bold"/>
          <w:bCs/>
          <w:kern w:val="0"/>
          <w:sz w:val="24"/>
          <w:szCs w:val="24"/>
        </w:rPr>
      </w:pPr>
      <w:r>
        <w:rPr>
          <w:rFonts w:hint="eastAsia" w:asciiTheme="minorEastAsia" w:hAnsiTheme="minorEastAsia" w:eastAsiaTheme="minorEastAsia"/>
          <w:sz w:val="24"/>
          <w:szCs w:val="21"/>
        </w:rPr>
        <w:t xml:space="preserve">2.4.1  </w:t>
      </w:r>
      <w:r>
        <w:rPr>
          <w:rFonts w:hint="eastAsia" w:hAnsi="宋体" w:cs="宋体,Bold"/>
          <w:bCs/>
          <w:kern w:val="0"/>
          <w:sz w:val="24"/>
          <w:szCs w:val="24"/>
        </w:rPr>
        <w:t>设备空载时，噪音低于65分贝，满载时噪音低于75分贝。</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2.4.2  设备控制柜运行（长时），柜内最高温度不超过35</w:t>
      </w:r>
      <w:r>
        <w:rPr>
          <w:rFonts w:hint="eastAsia" w:asciiTheme="minorEastAsia" w:hAnsiTheme="minorEastAsia"/>
          <w:sz w:val="24"/>
          <w:szCs w:val="24"/>
        </w:rPr>
        <w:t>℃。</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3.设备结构</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设备主体结构包括炉子和控制柜，炉子主要包含炉体支撑框架、保温层、加热器、炉内退火炉支撑体（内胆）、风叶、电机，控制柜主要包含控制柜体、温控仪、控制模块、交流接触器等。</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  炉子主体</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主体结构材料要求为国标型钢，框架焊接后承重要求≥2.5吨，此重量下型体不能出现明显变形。</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3.1.1  保温层选用纤维板（400kg/m3）或密度为128kg/m3甩丝工艺的硅酸铝针刺毯，材料厂家为国内知名厂家，并提供采购的质量证明。</w:t>
      </w:r>
    </w:p>
    <w:p>
      <w:pPr>
        <w:adjustRightInd w:val="0"/>
        <w:spacing w:line="360" w:lineRule="auto"/>
        <w:ind w:firstLine="480" w:firstLineChars="200"/>
        <w:textAlignment w:val="baseline"/>
        <w:rPr>
          <w:sz w:val="24"/>
        </w:rPr>
      </w:pPr>
      <w:r>
        <w:rPr>
          <w:rFonts w:hint="eastAsia" w:asciiTheme="minorEastAsia" w:hAnsiTheme="minorEastAsia" w:eastAsiaTheme="minorEastAsia"/>
          <w:sz w:val="24"/>
          <w:szCs w:val="21"/>
        </w:rPr>
        <w:t>3.1.2  内部衬体选用304等级以上的国标不锈钢，其中内胆的主体承重框架选用310S不锈钢，材料厂家为国内知名厂家，并提供采购的质量证明</w:t>
      </w:r>
      <w:r>
        <w:rPr>
          <w:rFonts w:hint="eastAsia"/>
          <w:sz w:val="24"/>
        </w:rPr>
        <w:t>。</w:t>
      </w:r>
    </w:p>
    <w:p>
      <w:pPr>
        <w:adjustRightInd w:val="0"/>
        <w:spacing w:line="360" w:lineRule="auto"/>
        <w:ind w:firstLine="480" w:firstLineChars="200"/>
        <w:textAlignment w:val="baseline"/>
        <w:rPr>
          <w:sz w:val="24"/>
        </w:rPr>
      </w:pPr>
      <w:r>
        <w:rPr>
          <w:rFonts w:hint="eastAsia" w:asciiTheme="minorEastAsia" w:hAnsiTheme="minorEastAsia" w:eastAsiaTheme="minorEastAsia"/>
          <w:sz w:val="24"/>
          <w:szCs w:val="21"/>
        </w:rPr>
        <w:t>3.1.3  内部衬体选用304等级以上的国标不锈钢，其中内胆的主体承重框架选用310S不锈钢，材料厂家为国内知名厂家，并提供采购的质量证明</w:t>
      </w:r>
      <w:r>
        <w:rPr>
          <w:rFonts w:hint="eastAsia"/>
          <w:sz w:val="24"/>
        </w:rPr>
        <w:t>。</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3.1.4  风叶电机为三相异步电机，生产厂家为国内知名厂家。</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3.1.5  加热元件选用0Cr20Ni80绕制而成，加热方式选用三相△结构。</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  控制主体</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3.2.1  温控仪采用主、副两种设计互相搭配。主温控仪规定为带数据接口的岛电FP93-8i系列（最多可设计为64段编程，控制输出信号为4mA-20mA）。副温控仪为知名厂家品牌，推荐为宇电，副温控仪主要用于温控和温区监测及超温保护控制，两组温控仪的热电偶为对称分布。</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3.2.2  温控模块（触发板/固态继电器/可控硅/调整器/调功器等）为国内知名厂家品牌，需提供采购质量证明。</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3.2.3  柜内设置总的电源控制（总空开），每台精密退火炉配有彼此独立的电源控制（分空开），并可单独控制加热和电机部分，电机备有过热、过载、短路保护。</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3.3  安全防护装置</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按机械及电气设计标准配置对应的安全防护装置，以达到设备、人员、产品的安全的标准，包含但不限于漏电保护、过载过流保护、旋转保护、机械伤害保护、紧急保护、互联互锁等。</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4.1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5.验收标准</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5.3  工艺验收按试品质量要求执行。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5.4  性能验收标准</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5.4.1  炉体保温性，炉内保温600</w:t>
      </w:r>
      <w:r>
        <w:rPr>
          <w:rFonts w:hint="eastAsia" w:asciiTheme="minorEastAsia" w:hAnsiTheme="minorEastAsia"/>
          <w:sz w:val="24"/>
          <w:szCs w:val="24"/>
        </w:rPr>
        <w:t>℃，时间为2小时，测试炉体表面温度，每面（炉门除外）选取3个点取均值，均值≤40℃。炉门选取5个点取均值，均值≤45℃</w:t>
      </w:r>
    </w:p>
    <w:p>
      <w:pPr>
        <w:autoSpaceDE w:val="0"/>
        <w:autoSpaceDN w:val="0"/>
        <w:adjustRightInd w:val="0"/>
        <w:spacing w:line="360" w:lineRule="auto"/>
        <w:jc w:val="left"/>
        <w:rPr>
          <w:sz w:val="24"/>
          <w:szCs w:val="24"/>
        </w:rPr>
      </w:pPr>
      <w:r>
        <w:rPr>
          <w:rFonts w:hint="eastAsia" w:ascii="宋体" w:cs="宋体"/>
          <w:kern w:val="0"/>
          <w:sz w:val="24"/>
          <w:szCs w:val="24"/>
        </w:rPr>
        <w:t>5.4.2  电机运行稳定性测试。冷态下</w:t>
      </w:r>
      <w:r>
        <w:rPr>
          <w:rFonts w:hint="eastAsia"/>
          <w:sz w:val="24"/>
          <w:szCs w:val="24"/>
        </w:rPr>
        <w:t>测将双凸（口径为15-25mm，弧面直径为50-70mm）玻璃放在内胆上，其不能移位。热态下触碰炉子（炉体及电机固定框架）无明显抖动。</w:t>
      </w:r>
    </w:p>
    <w:p>
      <w:pPr>
        <w:autoSpaceDE w:val="0"/>
        <w:autoSpaceDN w:val="0"/>
        <w:adjustRightInd w:val="0"/>
        <w:spacing w:line="360" w:lineRule="auto"/>
        <w:jc w:val="left"/>
        <w:rPr>
          <w:sz w:val="24"/>
          <w:szCs w:val="24"/>
        </w:rPr>
      </w:pPr>
      <w:r>
        <w:rPr>
          <w:rFonts w:hint="eastAsia" w:asciiTheme="minorEastAsia" w:hAnsiTheme="minorEastAsia" w:eastAsiaTheme="minorEastAsia"/>
          <w:b/>
          <w:sz w:val="32"/>
          <w:szCs w:val="32"/>
        </w:rPr>
        <w:t>6.</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  设备质保期1年，从验收合格之日起开始计算。</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6.2  在质保期，设备发生故障（非人为原因），厂商免费提供换新零件和服务，耗材除外。</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6.3  在设备保修期内，备件的响应时间与人员入厂响应时间相同（小于48小时）</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6.4  供应商在设备保修期内，设备出现问题后的响应时间须满足以下要求:电话响应时间为接到电话时计算，小于2小时；如需人员现场维修，服务人员从接到电话时计算，到厂时间小于48小时。</w:t>
      </w:r>
    </w:p>
    <w:p>
      <w:pPr>
        <w:widowControl/>
        <w:spacing w:line="360" w:lineRule="auto"/>
        <w:jc w:val="left"/>
        <w:rPr>
          <w:rFonts w:ascii="宋体" w:hAnsi="宋体"/>
          <w:b/>
          <w:sz w:val="32"/>
          <w:szCs w:val="32"/>
        </w:rPr>
      </w:pPr>
      <w:r>
        <w:rPr>
          <w:rFonts w:hint="eastAsia" w:asciiTheme="minorEastAsia" w:hAnsiTheme="minorEastAsia" w:eastAsiaTheme="minorEastAsia"/>
          <w:sz w:val="24"/>
          <w:szCs w:val="21"/>
        </w:rPr>
        <w:t>6.5  保修期内服务人员必须是精密退火炉行业维修服务从业3年以上。</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7.其它</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7.1 供应商可提供近三年内本公司精密退火炉改进优化的评述及验证的相关数据，此可结合我司需求纳入技术评标考察范围。</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7.2  供应商可就拟选设备的技术优势（横向对比其它厂家）进行说明，此可纳入技术评标考察范围。</w:t>
      </w:r>
    </w:p>
    <w:p>
      <w:pPr>
        <w:widowControl/>
        <w:jc w:val="left"/>
        <w:rPr>
          <w:rFonts w:hint="eastAsia" w:ascii="宋体;SimSun" w:hAnsi="宋体;SimSun" w:cs="宋体;SimSun"/>
          <w:sz w:val="24"/>
        </w:rPr>
      </w:pPr>
      <w:r>
        <w:rPr>
          <w:rFonts w:hint="eastAsia" w:ascii="宋体;SimSun" w:hAnsi="宋体;SimSun" w:cs="宋体;SimSun"/>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    期：年月日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期：年 月日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精密退火炉采购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5528"/>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参与报价</w:t>
            </w:r>
            <w:r>
              <w:rPr>
                <w:rFonts w:cs="宋体" w:asciiTheme="minorEastAsia" w:hAnsiTheme="minorEastAsia" w:eastAsiaTheme="minorEastAsia"/>
                <w:color w:val="000000"/>
                <w:szCs w:val="21"/>
              </w:rPr>
              <w:t>须知</w:t>
            </w:r>
            <w:r>
              <w:rPr>
                <w:rFonts w:hint="eastAsia" w:cs="宋体" w:asciiTheme="minorEastAsia" w:hAnsiTheme="minorEastAsia" w:eastAsiaTheme="minorEastAsia"/>
                <w:color w:val="000000"/>
                <w:szCs w:val="21"/>
              </w:rPr>
              <w:t>中标记※的条款</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见“供应商须知”表</w:t>
            </w:r>
          </w:p>
        </w:tc>
        <w:tc>
          <w:tcPr>
            <w:tcW w:w="1347"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完全响应</w:t>
            </w:r>
          </w:p>
        </w:tc>
        <w:tc>
          <w:tcPr>
            <w:tcW w:w="1933" w:type="dxa"/>
            <w:vAlign w:val="center"/>
          </w:tcPr>
          <w:p>
            <w:pPr>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炉内结构要求</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2.1</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控制要求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2.2</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性能要求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2.3</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其它要求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2.4</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szCs w:val="21"/>
              </w:rPr>
            </w:pPr>
            <w:r>
              <w:rPr>
                <w:rFonts w:hint="eastAsia" w:ascii="宋体" w:hAnsi="宋体"/>
                <w:b/>
                <w:sz w:val="28"/>
                <w:szCs w:val="21"/>
              </w:rPr>
              <w:t>设备结构部分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炉子主体</w:t>
            </w:r>
          </w:p>
        </w:tc>
        <w:tc>
          <w:tcPr>
            <w:tcW w:w="5528" w:type="dxa"/>
            <w:vAlign w:val="center"/>
          </w:tcPr>
          <w:p>
            <w:pPr>
              <w:adjustRightInd w:val="0"/>
              <w:spacing w:line="360" w:lineRule="auto"/>
              <w:ind w:firstLine="1575" w:firstLineChars="750"/>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3.1</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控制主体</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3.2</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安全防护装置</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3.3</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质保期</w:t>
            </w:r>
          </w:p>
        </w:tc>
        <w:tc>
          <w:tcPr>
            <w:tcW w:w="5528" w:type="dxa"/>
            <w:vAlign w:val="center"/>
          </w:tcPr>
          <w:p>
            <w:pPr>
              <w:spacing w:line="38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项目整体质保不低于3年。</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维修响应时间</w:t>
            </w:r>
          </w:p>
        </w:tc>
        <w:tc>
          <w:tcPr>
            <w:tcW w:w="5528" w:type="dxa"/>
            <w:vAlign w:val="center"/>
          </w:tcPr>
          <w:p>
            <w:pPr>
              <w:autoSpaceDE w:val="0"/>
              <w:autoSpaceDN w:val="0"/>
              <w:adjustRightInd w:val="0"/>
              <w:spacing w:line="50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电话响应不超过2小时，到达现场不超过48小时</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spacing w:line="360" w:lineRule="exact"/>
              <w:jc w:val="center"/>
              <w:rPr>
                <w:rFonts w:ascii="宋体" w:hAnsi="宋体"/>
                <w:sz w:val="24"/>
                <w:szCs w:val="24"/>
              </w:rPr>
            </w:pPr>
            <w:r>
              <w:rPr>
                <w:rFonts w:hint="eastAsia" w:ascii="宋体" w:hAnsi="宋体"/>
                <w:sz w:val="24"/>
                <w:szCs w:val="24"/>
              </w:rPr>
              <w:t>要求</w:t>
            </w:r>
          </w:p>
        </w:tc>
        <w:tc>
          <w:tcPr>
            <w:tcW w:w="1347" w:type="dxa"/>
            <w:vAlign w:val="center"/>
          </w:tcPr>
          <w:p>
            <w:pPr>
              <w:spacing w:line="360" w:lineRule="exact"/>
              <w:jc w:val="center"/>
              <w:rPr>
                <w:rFonts w:ascii="宋体" w:hAnsi="宋体"/>
                <w:sz w:val="24"/>
                <w:szCs w:val="24"/>
              </w:rPr>
            </w:pPr>
            <w:r>
              <w:rPr>
                <w:rFonts w:hint="eastAsia" w:ascii="宋体" w:hAnsi="宋体"/>
                <w:sz w:val="24"/>
                <w:szCs w:val="24"/>
              </w:rPr>
              <w:t>是否响应</w:t>
            </w:r>
          </w:p>
        </w:tc>
        <w:tc>
          <w:tcPr>
            <w:tcW w:w="1933" w:type="dxa"/>
            <w:vAlign w:val="center"/>
          </w:tcPr>
          <w:p>
            <w:pPr>
              <w:spacing w:line="360" w:lineRule="exact"/>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付款方法和条件</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签订合同后支付总价的30%作为项目预付款，验收合格后支付65%，另5%作为质保金</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评标方式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综合评分法，按得分高低进行排序，选择最高分厂家为此次采购的中标单位。</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评分标准</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综合评分表</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合同样式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合同范本</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bl>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Theme="minorEastAsia" w:hAnsiTheme="minorEastAsia" w:eastAsiaTheme="minorEastAsia"/>
          <w:color w:val="000000"/>
          <w:szCs w:val="21"/>
        </w:rPr>
        <w:t>）</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r>
        <w:rPr>
          <w:rFonts w:hint="eastAsia" w:ascii="黑体" w:hAnsi="宋体" w:eastAsia="黑体" w:cs="宋体"/>
          <w:color w:val="000000"/>
          <w:kern w:val="0"/>
          <w:sz w:val="24"/>
        </w:rPr>
        <w:t>日期：</w:t>
      </w:r>
    </w:p>
    <w:p/>
    <w:p>
      <w:pPr>
        <w:spacing w:line="520" w:lineRule="exact"/>
      </w:pPr>
      <w:r>
        <w:rPr>
          <w:rFonts w:hint="eastAsia"/>
        </w:rPr>
        <w:t>附件五</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404" w:type="dxa"/>
            <w:shd w:val="clear" w:color="auto" w:fill="auto"/>
            <w:noWrap/>
            <w:vAlign w:val="center"/>
          </w:tcPr>
          <w:p>
            <w:pPr>
              <w:widowControl/>
              <w:jc w:val="center"/>
              <w:rPr>
                <w:rFonts w:ascii="宋体" w:hAnsi="宋体" w:cs="宋体"/>
                <w:color w:val="000000"/>
                <w:kern w:val="0"/>
                <w:szCs w:val="21"/>
              </w:rPr>
            </w:pPr>
          </w:p>
        </w:tc>
        <w:tc>
          <w:tcPr>
            <w:tcW w:w="1842"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品牌/型号/厂家</w:t>
            </w:r>
          </w:p>
        </w:tc>
        <w:tc>
          <w:tcPr>
            <w:tcW w:w="2530"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序号</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设备厂家及型号</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温控仪（主）</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温控仪（副）</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温控模块</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触发板、可控硅、固态继电器、调整器、调功器等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电气元件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数显电压表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数显电流表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电流互感器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风机电机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1.1.8</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风叶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电缆线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热电偶补偿线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K型-上仪三厂</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电度表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1.2.3</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炉体钢材</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加热元件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国标304</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内胆不锈钢主体框架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国标310S</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1.2.8</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cs="宋体" w:asciiTheme="minorEastAsia" w:hAnsiTheme="minorEastAsia" w:eastAsiaTheme="minorEastAsia"/>
                <w:color w:val="000000"/>
                <w:kern w:val="0"/>
                <w:szCs w:val="21"/>
              </w:rPr>
              <w:t>……</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center"/>
      </w:pPr>
    </w:p>
    <w:p>
      <w:pPr>
        <w:widowControl/>
        <w:jc w:val="left"/>
      </w:pPr>
      <w:r>
        <w:rPr>
          <w:rFonts w:ascii="黑体" w:hAnsi="宋体" w:eastAsia="黑体" w:cs="宋体"/>
          <w:color w:val="000000"/>
          <w:kern w:val="0"/>
          <w:sz w:val="24"/>
        </w:rPr>
        <w:br w:type="page"/>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报价一览表</w:t>
      </w:r>
    </w:p>
    <w:tbl>
      <w:tblPr>
        <w:tblStyle w:val="18"/>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精密退火炉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80盒</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含税、安装调试及运费</w:t>
            </w: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r>
        <w:rPr>
          <w:rFonts w:hint="eastAsia" w:ascii="宋体" w:hAnsi="宋体" w:cs="宋体"/>
          <w:color w:val="000000"/>
          <w:kern w:val="0"/>
          <w:sz w:val="22"/>
          <w:szCs w:val="22"/>
        </w:rPr>
        <w:t>税率：13%</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spacing w:line="520" w:lineRule="exact"/>
      </w:pPr>
      <w:r>
        <w:rPr>
          <w:rFonts w:ascii="黑体" w:hAnsi="宋体" w:eastAsia="黑体" w:cs="宋体"/>
          <w:color w:val="000000"/>
          <w:kern w:val="0"/>
          <w:sz w:val="24"/>
        </w:rPr>
        <w:br w:type="page"/>
      </w:r>
    </w:p>
    <w:tbl>
      <w:tblPr>
        <w:tblStyle w:val="18"/>
        <w:tblpPr w:leftFromText="180" w:rightFromText="180" w:vertAnchor="page" w:horzAnchor="margin" w:tblpY="4014"/>
        <w:tblW w:w="10260" w:type="dxa"/>
        <w:tblInd w:w="0" w:type="dxa"/>
        <w:tblLayout w:type="autofit"/>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8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满分50分，得分=满分值（50）*最低报价/报价。</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技术确认响应完整性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技术要求共4点，具体分布如下：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炉内结构要求（4分）：优：4分，较优：3分，一般：2分，差：0-1分。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控制要求（6分）：优：6分，较优：4-5分，一般：2-3分，差：0-1分。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性能要求（6分）：优：6分，较优：4-5分，一般：2-3分，差：0-1分。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其它要求（4分）：优：4分，较优：3分，一般：2分，差：0-1分。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设备结构响应完整性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结构要求共3点，具体分布如下：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满分15分，附件四（要求确认响应表）每未响应1项扣除1分，未提供不响应的理由加扣2分。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bl>
    <w:p>
      <w:pPr>
        <w:spacing w:line="520" w:lineRule="exact"/>
      </w:pPr>
      <w:r>
        <w:rPr>
          <w:rFonts w:hint="eastAsia"/>
        </w:rPr>
        <w:t>附件七</w:t>
      </w:r>
    </w:p>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 xml:space="preserve">供应商：                                                      </w:t>
      </w:r>
    </w:p>
    <w:p>
      <w:pPr>
        <w:ind w:right="480"/>
        <w:rPr>
          <w:sz w:val="32"/>
        </w:rPr>
      </w:pPr>
      <w:r>
        <w:rPr>
          <w:rFonts w:hint="eastAsia"/>
          <w:sz w:val="28"/>
        </w:rPr>
        <w:t>评分人：日期：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精密退火炉</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80盒</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2</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于年月日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 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171A"/>
    <w:rsid w:val="000035F1"/>
    <w:rsid w:val="000047BD"/>
    <w:rsid w:val="00006568"/>
    <w:rsid w:val="00013FE1"/>
    <w:rsid w:val="00022290"/>
    <w:rsid w:val="00027DBD"/>
    <w:rsid w:val="000311CC"/>
    <w:rsid w:val="000327FA"/>
    <w:rsid w:val="00032DAA"/>
    <w:rsid w:val="000355FF"/>
    <w:rsid w:val="0003788E"/>
    <w:rsid w:val="00041553"/>
    <w:rsid w:val="0004434D"/>
    <w:rsid w:val="00050A61"/>
    <w:rsid w:val="000542DA"/>
    <w:rsid w:val="000545D1"/>
    <w:rsid w:val="00055833"/>
    <w:rsid w:val="000631D7"/>
    <w:rsid w:val="00064E93"/>
    <w:rsid w:val="000667B0"/>
    <w:rsid w:val="00066C8A"/>
    <w:rsid w:val="000706F1"/>
    <w:rsid w:val="00072F77"/>
    <w:rsid w:val="00073AD0"/>
    <w:rsid w:val="00073FD8"/>
    <w:rsid w:val="00074431"/>
    <w:rsid w:val="0008036E"/>
    <w:rsid w:val="00082023"/>
    <w:rsid w:val="00084168"/>
    <w:rsid w:val="000844FC"/>
    <w:rsid w:val="00091F43"/>
    <w:rsid w:val="00093E2F"/>
    <w:rsid w:val="00093F05"/>
    <w:rsid w:val="00094CEC"/>
    <w:rsid w:val="000A2F8F"/>
    <w:rsid w:val="000A30F5"/>
    <w:rsid w:val="000A36AA"/>
    <w:rsid w:val="000A3B4C"/>
    <w:rsid w:val="000A46FA"/>
    <w:rsid w:val="000A4FCD"/>
    <w:rsid w:val="000A6B9F"/>
    <w:rsid w:val="000A7090"/>
    <w:rsid w:val="000A7481"/>
    <w:rsid w:val="000B1291"/>
    <w:rsid w:val="000B2EA6"/>
    <w:rsid w:val="000B6370"/>
    <w:rsid w:val="000C0139"/>
    <w:rsid w:val="000C10A1"/>
    <w:rsid w:val="000C2E5E"/>
    <w:rsid w:val="000C395C"/>
    <w:rsid w:val="000C4589"/>
    <w:rsid w:val="000C4720"/>
    <w:rsid w:val="000C477D"/>
    <w:rsid w:val="000C6C40"/>
    <w:rsid w:val="000C7B3F"/>
    <w:rsid w:val="000D02B0"/>
    <w:rsid w:val="000D0E5C"/>
    <w:rsid w:val="000D602A"/>
    <w:rsid w:val="000E2B30"/>
    <w:rsid w:val="000E3C3C"/>
    <w:rsid w:val="000E6266"/>
    <w:rsid w:val="000F0FB4"/>
    <w:rsid w:val="000F2041"/>
    <w:rsid w:val="000F20C1"/>
    <w:rsid w:val="000F5B11"/>
    <w:rsid w:val="000F69A0"/>
    <w:rsid w:val="001027D0"/>
    <w:rsid w:val="0010309E"/>
    <w:rsid w:val="001032EB"/>
    <w:rsid w:val="0010474A"/>
    <w:rsid w:val="001047FE"/>
    <w:rsid w:val="0010787E"/>
    <w:rsid w:val="00112084"/>
    <w:rsid w:val="00114942"/>
    <w:rsid w:val="00120153"/>
    <w:rsid w:val="00121B10"/>
    <w:rsid w:val="00130BC2"/>
    <w:rsid w:val="00131E8E"/>
    <w:rsid w:val="00136018"/>
    <w:rsid w:val="001409CB"/>
    <w:rsid w:val="001412B2"/>
    <w:rsid w:val="0014142C"/>
    <w:rsid w:val="00141BEA"/>
    <w:rsid w:val="00144134"/>
    <w:rsid w:val="00144A58"/>
    <w:rsid w:val="00146D71"/>
    <w:rsid w:val="00150D34"/>
    <w:rsid w:val="00157715"/>
    <w:rsid w:val="0016239D"/>
    <w:rsid w:val="00167DF2"/>
    <w:rsid w:val="00175208"/>
    <w:rsid w:val="00183193"/>
    <w:rsid w:val="00184749"/>
    <w:rsid w:val="00184779"/>
    <w:rsid w:val="00187901"/>
    <w:rsid w:val="00190033"/>
    <w:rsid w:val="00192149"/>
    <w:rsid w:val="00193ECD"/>
    <w:rsid w:val="00197732"/>
    <w:rsid w:val="00197823"/>
    <w:rsid w:val="001A09B3"/>
    <w:rsid w:val="001A20E8"/>
    <w:rsid w:val="001A35CE"/>
    <w:rsid w:val="001A77EA"/>
    <w:rsid w:val="001B089A"/>
    <w:rsid w:val="001B2531"/>
    <w:rsid w:val="001B6E1F"/>
    <w:rsid w:val="001B72C4"/>
    <w:rsid w:val="001C0B52"/>
    <w:rsid w:val="001C3508"/>
    <w:rsid w:val="001C686B"/>
    <w:rsid w:val="001D0BB4"/>
    <w:rsid w:val="001D316D"/>
    <w:rsid w:val="001D4406"/>
    <w:rsid w:val="001D6111"/>
    <w:rsid w:val="001D7DC3"/>
    <w:rsid w:val="001E11BC"/>
    <w:rsid w:val="001E1A40"/>
    <w:rsid w:val="001E3066"/>
    <w:rsid w:val="001E42F1"/>
    <w:rsid w:val="001F0E85"/>
    <w:rsid w:val="001F35D2"/>
    <w:rsid w:val="001F406E"/>
    <w:rsid w:val="001F5ECE"/>
    <w:rsid w:val="001F632C"/>
    <w:rsid w:val="001F6899"/>
    <w:rsid w:val="00201849"/>
    <w:rsid w:val="00201D96"/>
    <w:rsid w:val="00204579"/>
    <w:rsid w:val="00204E2A"/>
    <w:rsid w:val="0020564F"/>
    <w:rsid w:val="00206597"/>
    <w:rsid w:val="00207D39"/>
    <w:rsid w:val="002127C2"/>
    <w:rsid w:val="0021473C"/>
    <w:rsid w:val="00214825"/>
    <w:rsid w:val="0021700C"/>
    <w:rsid w:val="00220590"/>
    <w:rsid w:val="00221484"/>
    <w:rsid w:val="00223359"/>
    <w:rsid w:val="0022574A"/>
    <w:rsid w:val="002309EF"/>
    <w:rsid w:val="00237F45"/>
    <w:rsid w:val="00242A6C"/>
    <w:rsid w:val="00246671"/>
    <w:rsid w:val="0025172F"/>
    <w:rsid w:val="002521BA"/>
    <w:rsid w:val="00252EE7"/>
    <w:rsid w:val="0025396C"/>
    <w:rsid w:val="002556C0"/>
    <w:rsid w:val="00255C86"/>
    <w:rsid w:val="0025692A"/>
    <w:rsid w:val="0025764D"/>
    <w:rsid w:val="00260D16"/>
    <w:rsid w:val="00266CB3"/>
    <w:rsid w:val="00275907"/>
    <w:rsid w:val="00280614"/>
    <w:rsid w:val="00283B7F"/>
    <w:rsid w:val="00284352"/>
    <w:rsid w:val="00286E2B"/>
    <w:rsid w:val="002875CE"/>
    <w:rsid w:val="00290FD7"/>
    <w:rsid w:val="00291957"/>
    <w:rsid w:val="002928F5"/>
    <w:rsid w:val="00293B59"/>
    <w:rsid w:val="00297E2B"/>
    <w:rsid w:val="002A0D76"/>
    <w:rsid w:val="002A1B51"/>
    <w:rsid w:val="002A5A8B"/>
    <w:rsid w:val="002A6DF9"/>
    <w:rsid w:val="002A7716"/>
    <w:rsid w:val="002B2FEF"/>
    <w:rsid w:val="002B407A"/>
    <w:rsid w:val="002B6229"/>
    <w:rsid w:val="002C1AE9"/>
    <w:rsid w:val="002C2E19"/>
    <w:rsid w:val="002C4CA1"/>
    <w:rsid w:val="002D39EA"/>
    <w:rsid w:val="002D3F54"/>
    <w:rsid w:val="002E2712"/>
    <w:rsid w:val="002E2932"/>
    <w:rsid w:val="002E3215"/>
    <w:rsid w:val="002E3281"/>
    <w:rsid w:val="002E34EF"/>
    <w:rsid w:val="002E3BD4"/>
    <w:rsid w:val="002E4738"/>
    <w:rsid w:val="002F177D"/>
    <w:rsid w:val="002F427A"/>
    <w:rsid w:val="002F5E51"/>
    <w:rsid w:val="002F647E"/>
    <w:rsid w:val="00300BA2"/>
    <w:rsid w:val="003015CB"/>
    <w:rsid w:val="00302AB6"/>
    <w:rsid w:val="00310016"/>
    <w:rsid w:val="00310585"/>
    <w:rsid w:val="00312A38"/>
    <w:rsid w:val="0031449C"/>
    <w:rsid w:val="003276D3"/>
    <w:rsid w:val="003340B1"/>
    <w:rsid w:val="00334451"/>
    <w:rsid w:val="00335D4F"/>
    <w:rsid w:val="00336CD3"/>
    <w:rsid w:val="003373A3"/>
    <w:rsid w:val="00340B50"/>
    <w:rsid w:val="003419E0"/>
    <w:rsid w:val="003443A1"/>
    <w:rsid w:val="00347F94"/>
    <w:rsid w:val="0035143A"/>
    <w:rsid w:val="00351F4D"/>
    <w:rsid w:val="003526D6"/>
    <w:rsid w:val="00354F1C"/>
    <w:rsid w:val="003555B1"/>
    <w:rsid w:val="00356002"/>
    <w:rsid w:val="00356400"/>
    <w:rsid w:val="00360F82"/>
    <w:rsid w:val="00361399"/>
    <w:rsid w:val="00362577"/>
    <w:rsid w:val="0036287A"/>
    <w:rsid w:val="00364B68"/>
    <w:rsid w:val="0036626F"/>
    <w:rsid w:val="003663C4"/>
    <w:rsid w:val="003726A1"/>
    <w:rsid w:val="00373512"/>
    <w:rsid w:val="0038060F"/>
    <w:rsid w:val="00381EC3"/>
    <w:rsid w:val="00382569"/>
    <w:rsid w:val="00382C02"/>
    <w:rsid w:val="00383668"/>
    <w:rsid w:val="00383A96"/>
    <w:rsid w:val="003851A2"/>
    <w:rsid w:val="003866B8"/>
    <w:rsid w:val="0039016C"/>
    <w:rsid w:val="003914A7"/>
    <w:rsid w:val="003936A1"/>
    <w:rsid w:val="0039486A"/>
    <w:rsid w:val="003949AE"/>
    <w:rsid w:val="00396C3B"/>
    <w:rsid w:val="003A10DA"/>
    <w:rsid w:val="003A1582"/>
    <w:rsid w:val="003A197D"/>
    <w:rsid w:val="003B0D18"/>
    <w:rsid w:val="003B23B7"/>
    <w:rsid w:val="003B2690"/>
    <w:rsid w:val="003B27CA"/>
    <w:rsid w:val="003B33D1"/>
    <w:rsid w:val="003B47C3"/>
    <w:rsid w:val="003B486E"/>
    <w:rsid w:val="003B71BD"/>
    <w:rsid w:val="003C5367"/>
    <w:rsid w:val="003C5F89"/>
    <w:rsid w:val="003D16D7"/>
    <w:rsid w:val="003D2F6F"/>
    <w:rsid w:val="003D3A7F"/>
    <w:rsid w:val="003D416D"/>
    <w:rsid w:val="003D574C"/>
    <w:rsid w:val="003D74F8"/>
    <w:rsid w:val="003E0447"/>
    <w:rsid w:val="003E1613"/>
    <w:rsid w:val="003E3901"/>
    <w:rsid w:val="003E498A"/>
    <w:rsid w:val="003E64DD"/>
    <w:rsid w:val="003E6C96"/>
    <w:rsid w:val="003F568F"/>
    <w:rsid w:val="003F632A"/>
    <w:rsid w:val="003F6377"/>
    <w:rsid w:val="00400F04"/>
    <w:rsid w:val="004038E5"/>
    <w:rsid w:val="00406865"/>
    <w:rsid w:val="0041085E"/>
    <w:rsid w:val="00415CB6"/>
    <w:rsid w:val="004166A7"/>
    <w:rsid w:val="00420557"/>
    <w:rsid w:val="00422537"/>
    <w:rsid w:val="004262D6"/>
    <w:rsid w:val="00430ED1"/>
    <w:rsid w:val="004326D5"/>
    <w:rsid w:val="004349F9"/>
    <w:rsid w:val="004360BB"/>
    <w:rsid w:val="00437929"/>
    <w:rsid w:val="004401D4"/>
    <w:rsid w:val="00442DC0"/>
    <w:rsid w:val="0044358F"/>
    <w:rsid w:val="00444906"/>
    <w:rsid w:val="00447A51"/>
    <w:rsid w:val="00447B2B"/>
    <w:rsid w:val="00453744"/>
    <w:rsid w:val="0045520E"/>
    <w:rsid w:val="004555D9"/>
    <w:rsid w:val="0046127C"/>
    <w:rsid w:val="00463547"/>
    <w:rsid w:val="00465FFB"/>
    <w:rsid w:val="00466257"/>
    <w:rsid w:val="00467BCE"/>
    <w:rsid w:val="004711B4"/>
    <w:rsid w:val="004772A1"/>
    <w:rsid w:val="00477685"/>
    <w:rsid w:val="00482695"/>
    <w:rsid w:val="00483A0C"/>
    <w:rsid w:val="004842AA"/>
    <w:rsid w:val="00484344"/>
    <w:rsid w:val="0049002A"/>
    <w:rsid w:val="00495073"/>
    <w:rsid w:val="0049713B"/>
    <w:rsid w:val="00497F04"/>
    <w:rsid w:val="004A14E0"/>
    <w:rsid w:val="004A353F"/>
    <w:rsid w:val="004B04A4"/>
    <w:rsid w:val="004B27A7"/>
    <w:rsid w:val="004B6CBF"/>
    <w:rsid w:val="004B793D"/>
    <w:rsid w:val="004C4F12"/>
    <w:rsid w:val="004D1000"/>
    <w:rsid w:val="004D164E"/>
    <w:rsid w:val="004D3C17"/>
    <w:rsid w:val="004D63C2"/>
    <w:rsid w:val="004D68BB"/>
    <w:rsid w:val="004D73A3"/>
    <w:rsid w:val="004E013F"/>
    <w:rsid w:val="004E1AF7"/>
    <w:rsid w:val="004E3ACA"/>
    <w:rsid w:val="004E3C66"/>
    <w:rsid w:val="004F1D65"/>
    <w:rsid w:val="004F4D3B"/>
    <w:rsid w:val="00500EF0"/>
    <w:rsid w:val="00501433"/>
    <w:rsid w:val="005112D1"/>
    <w:rsid w:val="00511FCC"/>
    <w:rsid w:val="005122E6"/>
    <w:rsid w:val="00513B5B"/>
    <w:rsid w:val="005144C4"/>
    <w:rsid w:val="00517E94"/>
    <w:rsid w:val="005206C0"/>
    <w:rsid w:val="00521939"/>
    <w:rsid w:val="00521B26"/>
    <w:rsid w:val="0052501F"/>
    <w:rsid w:val="00525EBF"/>
    <w:rsid w:val="00526358"/>
    <w:rsid w:val="00527580"/>
    <w:rsid w:val="005312BD"/>
    <w:rsid w:val="00531897"/>
    <w:rsid w:val="00531D9B"/>
    <w:rsid w:val="005376FA"/>
    <w:rsid w:val="0054063F"/>
    <w:rsid w:val="00540941"/>
    <w:rsid w:val="00541812"/>
    <w:rsid w:val="00541BD8"/>
    <w:rsid w:val="0054291D"/>
    <w:rsid w:val="00545987"/>
    <w:rsid w:val="00547258"/>
    <w:rsid w:val="00547FDD"/>
    <w:rsid w:val="005509A3"/>
    <w:rsid w:val="00552B23"/>
    <w:rsid w:val="00553E5C"/>
    <w:rsid w:val="00554653"/>
    <w:rsid w:val="00555DFA"/>
    <w:rsid w:val="00557703"/>
    <w:rsid w:val="00557A33"/>
    <w:rsid w:val="00560DC1"/>
    <w:rsid w:val="0056247A"/>
    <w:rsid w:val="0056310A"/>
    <w:rsid w:val="00564A2D"/>
    <w:rsid w:val="00565579"/>
    <w:rsid w:val="005658C8"/>
    <w:rsid w:val="00565E23"/>
    <w:rsid w:val="00566168"/>
    <w:rsid w:val="005675F2"/>
    <w:rsid w:val="00567E32"/>
    <w:rsid w:val="00570135"/>
    <w:rsid w:val="00572789"/>
    <w:rsid w:val="00583DE1"/>
    <w:rsid w:val="005850D8"/>
    <w:rsid w:val="00593B1E"/>
    <w:rsid w:val="00594113"/>
    <w:rsid w:val="005A1FCE"/>
    <w:rsid w:val="005A404F"/>
    <w:rsid w:val="005A4F80"/>
    <w:rsid w:val="005A6AA7"/>
    <w:rsid w:val="005B0D6C"/>
    <w:rsid w:val="005B3313"/>
    <w:rsid w:val="005C0D0D"/>
    <w:rsid w:val="005C1B09"/>
    <w:rsid w:val="005C315B"/>
    <w:rsid w:val="005C368B"/>
    <w:rsid w:val="005C5B8E"/>
    <w:rsid w:val="005C7C17"/>
    <w:rsid w:val="005D1DFF"/>
    <w:rsid w:val="005D4292"/>
    <w:rsid w:val="005D7887"/>
    <w:rsid w:val="005D7FAD"/>
    <w:rsid w:val="005E1390"/>
    <w:rsid w:val="005E2B8C"/>
    <w:rsid w:val="005E33D5"/>
    <w:rsid w:val="005E3A98"/>
    <w:rsid w:val="005E49B0"/>
    <w:rsid w:val="005E5CDE"/>
    <w:rsid w:val="005E7FE4"/>
    <w:rsid w:val="005F008F"/>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22E3"/>
    <w:rsid w:val="00623840"/>
    <w:rsid w:val="00624BA8"/>
    <w:rsid w:val="00626226"/>
    <w:rsid w:val="0062633B"/>
    <w:rsid w:val="00627CDD"/>
    <w:rsid w:val="00635CBC"/>
    <w:rsid w:val="00637FFC"/>
    <w:rsid w:val="00640246"/>
    <w:rsid w:val="00641CF4"/>
    <w:rsid w:val="00643BDA"/>
    <w:rsid w:val="006448A8"/>
    <w:rsid w:val="00653971"/>
    <w:rsid w:val="00653C29"/>
    <w:rsid w:val="00654293"/>
    <w:rsid w:val="0065434A"/>
    <w:rsid w:val="006620A2"/>
    <w:rsid w:val="00662732"/>
    <w:rsid w:val="00662DF7"/>
    <w:rsid w:val="00663C0F"/>
    <w:rsid w:val="0066400C"/>
    <w:rsid w:val="00664B48"/>
    <w:rsid w:val="00666596"/>
    <w:rsid w:val="00667D9F"/>
    <w:rsid w:val="00670373"/>
    <w:rsid w:val="00670F70"/>
    <w:rsid w:val="00671E17"/>
    <w:rsid w:val="00676111"/>
    <w:rsid w:val="006771E3"/>
    <w:rsid w:val="00680C34"/>
    <w:rsid w:val="006815F6"/>
    <w:rsid w:val="00681ABC"/>
    <w:rsid w:val="006877C7"/>
    <w:rsid w:val="006902E8"/>
    <w:rsid w:val="00695560"/>
    <w:rsid w:val="0069690E"/>
    <w:rsid w:val="00696CD7"/>
    <w:rsid w:val="00697BF7"/>
    <w:rsid w:val="006A52E9"/>
    <w:rsid w:val="006B11DF"/>
    <w:rsid w:val="006B3997"/>
    <w:rsid w:val="006B3CA6"/>
    <w:rsid w:val="006C4F6A"/>
    <w:rsid w:val="006D007D"/>
    <w:rsid w:val="006D133F"/>
    <w:rsid w:val="006D39B6"/>
    <w:rsid w:val="006E00AF"/>
    <w:rsid w:val="006E1B30"/>
    <w:rsid w:val="006E2EE7"/>
    <w:rsid w:val="006E6960"/>
    <w:rsid w:val="006F003B"/>
    <w:rsid w:val="006F0376"/>
    <w:rsid w:val="006F06A4"/>
    <w:rsid w:val="006F1A4C"/>
    <w:rsid w:val="006F6107"/>
    <w:rsid w:val="006F6DFA"/>
    <w:rsid w:val="00701221"/>
    <w:rsid w:val="007070EE"/>
    <w:rsid w:val="007134BB"/>
    <w:rsid w:val="00715622"/>
    <w:rsid w:val="0072009E"/>
    <w:rsid w:val="007200A0"/>
    <w:rsid w:val="007202F5"/>
    <w:rsid w:val="007263EB"/>
    <w:rsid w:val="00730538"/>
    <w:rsid w:val="00731A57"/>
    <w:rsid w:val="0073214C"/>
    <w:rsid w:val="007332F2"/>
    <w:rsid w:val="007337B0"/>
    <w:rsid w:val="00733A70"/>
    <w:rsid w:val="0073728C"/>
    <w:rsid w:val="00737525"/>
    <w:rsid w:val="00737854"/>
    <w:rsid w:val="00740F07"/>
    <w:rsid w:val="007412C1"/>
    <w:rsid w:val="00741B9B"/>
    <w:rsid w:val="00742F92"/>
    <w:rsid w:val="007460BA"/>
    <w:rsid w:val="00746204"/>
    <w:rsid w:val="00746EE4"/>
    <w:rsid w:val="00747A4F"/>
    <w:rsid w:val="00751394"/>
    <w:rsid w:val="00756C43"/>
    <w:rsid w:val="0076153A"/>
    <w:rsid w:val="00761DB8"/>
    <w:rsid w:val="00763A26"/>
    <w:rsid w:val="0076420A"/>
    <w:rsid w:val="0076429D"/>
    <w:rsid w:val="0076496F"/>
    <w:rsid w:val="0076566F"/>
    <w:rsid w:val="0076661B"/>
    <w:rsid w:val="007706D6"/>
    <w:rsid w:val="0077274B"/>
    <w:rsid w:val="00773448"/>
    <w:rsid w:val="00775B2A"/>
    <w:rsid w:val="00777DA4"/>
    <w:rsid w:val="00780643"/>
    <w:rsid w:val="0078440D"/>
    <w:rsid w:val="00784540"/>
    <w:rsid w:val="00784C35"/>
    <w:rsid w:val="00784DB1"/>
    <w:rsid w:val="00785B33"/>
    <w:rsid w:val="007877FB"/>
    <w:rsid w:val="00790A40"/>
    <w:rsid w:val="0079128D"/>
    <w:rsid w:val="00792A7E"/>
    <w:rsid w:val="007979A1"/>
    <w:rsid w:val="007B5311"/>
    <w:rsid w:val="007B5DD2"/>
    <w:rsid w:val="007C091A"/>
    <w:rsid w:val="007C21FC"/>
    <w:rsid w:val="007C2827"/>
    <w:rsid w:val="007C4227"/>
    <w:rsid w:val="007C48E0"/>
    <w:rsid w:val="007C5635"/>
    <w:rsid w:val="007D6201"/>
    <w:rsid w:val="007D625A"/>
    <w:rsid w:val="007D7CCD"/>
    <w:rsid w:val="007D7E3C"/>
    <w:rsid w:val="007D7EAE"/>
    <w:rsid w:val="007E08EE"/>
    <w:rsid w:val="007E33B8"/>
    <w:rsid w:val="007E4EBA"/>
    <w:rsid w:val="007E7657"/>
    <w:rsid w:val="007E7DB8"/>
    <w:rsid w:val="007F0B42"/>
    <w:rsid w:val="007F6E27"/>
    <w:rsid w:val="00800AC8"/>
    <w:rsid w:val="00801B63"/>
    <w:rsid w:val="00803150"/>
    <w:rsid w:val="008040B9"/>
    <w:rsid w:val="00804BDC"/>
    <w:rsid w:val="00804D99"/>
    <w:rsid w:val="00805534"/>
    <w:rsid w:val="00810682"/>
    <w:rsid w:val="008106D6"/>
    <w:rsid w:val="00810BC7"/>
    <w:rsid w:val="00810BCA"/>
    <w:rsid w:val="00814CEE"/>
    <w:rsid w:val="00815245"/>
    <w:rsid w:val="008223C3"/>
    <w:rsid w:val="008270D8"/>
    <w:rsid w:val="008351F6"/>
    <w:rsid w:val="00835FA7"/>
    <w:rsid w:val="008366DA"/>
    <w:rsid w:val="00836D98"/>
    <w:rsid w:val="00836F24"/>
    <w:rsid w:val="00837005"/>
    <w:rsid w:val="008416CA"/>
    <w:rsid w:val="008442F7"/>
    <w:rsid w:val="0084477E"/>
    <w:rsid w:val="00852422"/>
    <w:rsid w:val="008545D5"/>
    <w:rsid w:val="008551B1"/>
    <w:rsid w:val="008611D5"/>
    <w:rsid w:val="008618CD"/>
    <w:rsid w:val="00861C2F"/>
    <w:rsid w:val="00862EDD"/>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4F04"/>
    <w:rsid w:val="00895212"/>
    <w:rsid w:val="008955AD"/>
    <w:rsid w:val="00896037"/>
    <w:rsid w:val="008A734A"/>
    <w:rsid w:val="008B16DD"/>
    <w:rsid w:val="008B665D"/>
    <w:rsid w:val="008C06E5"/>
    <w:rsid w:val="008C382A"/>
    <w:rsid w:val="008C7707"/>
    <w:rsid w:val="008C7C6E"/>
    <w:rsid w:val="008D263D"/>
    <w:rsid w:val="008D3CAB"/>
    <w:rsid w:val="008D5C53"/>
    <w:rsid w:val="008D7144"/>
    <w:rsid w:val="008D7277"/>
    <w:rsid w:val="008E0534"/>
    <w:rsid w:val="008E35C7"/>
    <w:rsid w:val="008E430A"/>
    <w:rsid w:val="008E4CDE"/>
    <w:rsid w:val="008E5858"/>
    <w:rsid w:val="008E59AD"/>
    <w:rsid w:val="008E6946"/>
    <w:rsid w:val="008F0591"/>
    <w:rsid w:val="008F2C14"/>
    <w:rsid w:val="008F7CD0"/>
    <w:rsid w:val="00902B51"/>
    <w:rsid w:val="00902BFE"/>
    <w:rsid w:val="00904226"/>
    <w:rsid w:val="009056F8"/>
    <w:rsid w:val="009068F8"/>
    <w:rsid w:val="00910C46"/>
    <w:rsid w:val="00911583"/>
    <w:rsid w:val="00917D3D"/>
    <w:rsid w:val="009206AF"/>
    <w:rsid w:val="00920C34"/>
    <w:rsid w:val="00922ACD"/>
    <w:rsid w:val="0092446B"/>
    <w:rsid w:val="0092636C"/>
    <w:rsid w:val="00927310"/>
    <w:rsid w:val="0092763A"/>
    <w:rsid w:val="00927B5B"/>
    <w:rsid w:val="009300B9"/>
    <w:rsid w:val="009329D7"/>
    <w:rsid w:val="009335F5"/>
    <w:rsid w:val="009404B4"/>
    <w:rsid w:val="009414C5"/>
    <w:rsid w:val="00945BBA"/>
    <w:rsid w:val="009463E6"/>
    <w:rsid w:val="0095186E"/>
    <w:rsid w:val="00953EEA"/>
    <w:rsid w:val="00954B84"/>
    <w:rsid w:val="00956A5A"/>
    <w:rsid w:val="00960023"/>
    <w:rsid w:val="00960932"/>
    <w:rsid w:val="009618E6"/>
    <w:rsid w:val="00965385"/>
    <w:rsid w:val="00965C4A"/>
    <w:rsid w:val="00970787"/>
    <w:rsid w:val="00970D9D"/>
    <w:rsid w:val="009715EE"/>
    <w:rsid w:val="0097376F"/>
    <w:rsid w:val="00974214"/>
    <w:rsid w:val="009868F2"/>
    <w:rsid w:val="009869C8"/>
    <w:rsid w:val="00990668"/>
    <w:rsid w:val="00997AEF"/>
    <w:rsid w:val="009A0B9D"/>
    <w:rsid w:val="009A2F5E"/>
    <w:rsid w:val="009B32F1"/>
    <w:rsid w:val="009B359A"/>
    <w:rsid w:val="009B3EC3"/>
    <w:rsid w:val="009B7E21"/>
    <w:rsid w:val="009C022E"/>
    <w:rsid w:val="009C20A7"/>
    <w:rsid w:val="009C20D2"/>
    <w:rsid w:val="009C338C"/>
    <w:rsid w:val="009C684E"/>
    <w:rsid w:val="009D3C37"/>
    <w:rsid w:val="009D3C6E"/>
    <w:rsid w:val="009D54A3"/>
    <w:rsid w:val="009E0465"/>
    <w:rsid w:val="009E1BAF"/>
    <w:rsid w:val="009E2A7C"/>
    <w:rsid w:val="009E59D5"/>
    <w:rsid w:val="009E6846"/>
    <w:rsid w:val="009F1F55"/>
    <w:rsid w:val="009F21E8"/>
    <w:rsid w:val="009F3689"/>
    <w:rsid w:val="00A01C96"/>
    <w:rsid w:val="00A0230B"/>
    <w:rsid w:val="00A02AE9"/>
    <w:rsid w:val="00A05386"/>
    <w:rsid w:val="00A15726"/>
    <w:rsid w:val="00A16833"/>
    <w:rsid w:val="00A17631"/>
    <w:rsid w:val="00A26ED2"/>
    <w:rsid w:val="00A27385"/>
    <w:rsid w:val="00A30022"/>
    <w:rsid w:val="00A31438"/>
    <w:rsid w:val="00A31447"/>
    <w:rsid w:val="00A31575"/>
    <w:rsid w:val="00A33B21"/>
    <w:rsid w:val="00A36017"/>
    <w:rsid w:val="00A366A7"/>
    <w:rsid w:val="00A369F2"/>
    <w:rsid w:val="00A44C58"/>
    <w:rsid w:val="00A45654"/>
    <w:rsid w:val="00A45E4F"/>
    <w:rsid w:val="00A54A0E"/>
    <w:rsid w:val="00A56AAB"/>
    <w:rsid w:val="00A5722C"/>
    <w:rsid w:val="00A666D1"/>
    <w:rsid w:val="00A6688A"/>
    <w:rsid w:val="00A66ADE"/>
    <w:rsid w:val="00A66B95"/>
    <w:rsid w:val="00A67FC2"/>
    <w:rsid w:val="00A712A2"/>
    <w:rsid w:val="00A75735"/>
    <w:rsid w:val="00A76352"/>
    <w:rsid w:val="00A774B5"/>
    <w:rsid w:val="00A839B9"/>
    <w:rsid w:val="00A8413B"/>
    <w:rsid w:val="00A85809"/>
    <w:rsid w:val="00A869A5"/>
    <w:rsid w:val="00A90C55"/>
    <w:rsid w:val="00A91F15"/>
    <w:rsid w:val="00A93A3E"/>
    <w:rsid w:val="00A9472B"/>
    <w:rsid w:val="00A94D76"/>
    <w:rsid w:val="00A95674"/>
    <w:rsid w:val="00A96D64"/>
    <w:rsid w:val="00AA0CF5"/>
    <w:rsid w:val="00AA13B0"/>
    <w:rsid w:val="00AA2307"/>
    <w:rsid w:val="00AA2778"/>
    <w:rsid w:val="00AA2EFC"/>
    <w:rsid w:val="00AB3CEB"/>
    <w:rsid w:val="00AB4022"/>
    <w:rsid w:val="00AB7035"/>
    <w:rsid w:val="00AC26CF"/>
    <w:rsid w:val="00AC72D6"/>
    <w:rsid w:val="00AD0D13"/>
    <w:rsid w:val="00AD52FB"/>
    <w:rsid w:val="00AD60B2"/>
    <w:rsid w:val="00AE191B"/>
    <w:rsid w:val="00AE2E74"/>
    <w:rsid w:val="00AE3AC9"/>
    <w:rsid w:val="00AE3BCC"/>
    <w:rsid w:val="00AF5773"/>
    <w:rsid w:val="00AF5D13"/>
    <w:rsid w:val="00AF6A7F"/>
    <w:rsid w:val="00AF7CBF"/>
    <w:rsid w:val="00B0111B"/>
    <w:rsid w:val="00B01567"/>
    <w:rsid w:val="00B0202D"/>
    <w:rsid w:val="00B021C2"/>
    <w:rsid w:val="00B03ACC"/>
    <w:rsid w:val="00B05A20"/>
    <w:rsid w:val="00B05E03"/>
    <w:rsid w:val="00B079DD"/>
    <w:rsid w:val="00B07F29"/>
    <w:rsid w:val="00B12309"/>
    <w:rsid w:val="00B129F1"/>
    <w:rsid w:val="00B14EB0"/>
    <w:rsid w:val="00B170F8"/>
    <w:rsid w:val="00B23B4D"/>
    <w:rsid w:val="00B252C1"/>
    <w:rsid w:val="00B2572C"/>
    <w:rsid w:val="00B25F2E"/>
    <w:rsid w:val="00B26820"/>
    <w:rsid w:val="00B27570"/>
    <w:rsid w:val="00B33637"/>
    <w:rsid w:val="00B348BE"/>
    <w:rsid w:val="00B35792"/>
    <w:rsid w:val="00B36378"/>
    <w:rsid w:val="00B3709F"/>
    <w:rsid w:val="00B37445"/>
    <w:rsid w:val="00B37503"/>
    <w:rsid w:val="00B413CD"/>
    <w:rsid w:val="00B428C3"/>
    <w:rsid w:val="00B4443E"/>
    <w:rsid w:val="00B50C4C"/>
    <w:rsid w:val="00B5274A"/>
    <w:rsid w:val="00B552A9"/>
    <w:rsid w:val="00B55A7C"/>
    <w:rsid w:val="00B57C80"/>
    <w:rsid w:val="00B61B94"/>
    <w:rsid w:val="00B6388C"/>
    <w:rsid w:val="00B6790B"/>
    <w:rsid w:val="00B70C47"/>
    <w:rsid w:val="00B7494D"/>
    <w:rsid w:val="00B74E13"/>
    <w:rsid w:val="00B75C0C"/>
    <w:rsid w:val="00B76592"/>
    <w:rsid w:val="00B80330"/>
    <w:rsid w:val="00B823D2"/>
    <w:rsid w:val="00B83797"/>
    <w:rsid w:val="00B83C96"/>
    <w:rsid w:val="00B86CA3"/>
    <w:rsid w:val="00B87177"/>
    <w:rsid w:val="00B872CC"/>
    <w:rsid w:val="00B875D6"/>
    <w:rsid w:val="00B90599"/>
    <w:rsid w:val="00B933CD"/>
    <w:rsid w:val="00B93922"/>
    <w:rsid w:val="00B93B39"/>
    <w:rsid w:val="00BA0DA0"/>
    <w:rsid w:val="00BA3523"/>
    <w:rsid w:val="00BA385E"/>
    <w:rsid w:val="00BA57D9"/>
    <w:rsid w:val="00BA7F48"/>
    <w:rsid w:val="00BB2E9A"/>
    <w:rsid w:val="00BB3DCF"/>
    <w:rsid w:val="00BC5082"/>
    <w:rsid w:val="00BC62D6"/>
    <w:rsid w:val="00BD2B0A"/>
    <w:rsid w:val="00BD2D9C"/>
    <w:rsid w:val="00BD3B0E"/>
    <w:rsid w:val="00BD5A3C"/>
    <w:rsid w:val="00BD7F9C"/>
    <w:rsid w:val="00BE350E"/>
    <w:rsid w:val="00BE58C2"/>
    <w:rsid w:val="00BE6470"/>
    <w:rsid w:val="00BF0E07"/>
    <w:rsid w:val="00BF174E"/>
    <w:rsid w:val="00BF49C9"/>
    <w:rsid w:val="00C0059F"/>
    <w:rsid w:val="00C010CB"/>
    <w:rsid w:val="00C02096"/>
    <w:rsid w:val="00C07AE2"/>
    <w:rsid w:val="00C07FC5"/>
    <w:rsid w:val="00C109B8"/>
    <w:rsid w:val="00C10B60"/>
    <w:rsid w:val="00C167C8"/>
    <w:rsid w:val="00C21AFC"/>
    <w:rsid w:val="00C21DFB"/>
    <w:rsid w:val="00C318DA"/>
    <w:rsid w:val="00C35258"/>
    <w:rsid w:val="00C412A5"/>
    <w:rsid w:val="00C45ECD"/>
    <w:rsid w:val="00C4714B"/>
    <w:rsid w:val="00C50919"/>
    <w:rsid w:val="00C53FE5"/>
    <w:rsid w:val="00C57736"/>
    <w:rsid w:val="00C613CC"/>
    <w:rsid w:val="00C6166C"/>
    <w:rsid w:val="00C646C3"/>
    <w:rsid w:val="00C67DB5"/>
    <w:rsid w:val="00C71445"/>
    <w:rsid w:val="00C7442D"/>
    <w:rsid w:val="00C74E22"/>
    <w:rsid w:val="00C8040F"/>
    <w:rsid w:val="00C832F6"/>
    <w:rsid w:val="00C83DF3"/>
    <w:rsid w:val="00C84F10"/>
    <w:rsid w:val="00C85ACF"/>
    <w:rsid w:val="00C87019"/>
    <w:rsid w:val="00C907A4"/>
    <w:rsid w:val="00C923AE"/>
    <w:rsid w:val="00C95BD3"/>
    <w:rsid w:val="00CA00D5"/>
    <w:rsid w:val="00CA2526"/>
    <w:rsid w:val="00CA289C"/>
    <w:rsid w:val="00CA2C20"/>
    <w:rsid w:val="00CA353D"/>
    <w:rsid w:val="00CA4A2F"/>
    <w:rsid w:val="00CA4C88"/>
    <w:rsid w:val="00CA7C0E"/>
    <w:rsid w:val="00CB00EE"/>
    <w:rsid w:val="00CB3871"/>
    <w:rsid w:val="00CB49D7"/>
    <w:rsid w:val="00CC087F"/>
    <w:rsid w:val="00CC0A9E"/>
    <w:rsid w:val="00CC218B"/>
    <w:rsid w:val="00CC38FE"/>
    <w:rsid w:val="00CD23EE"/>
    <w:rsid w:val="00CD3415"/>
    <w:rsid w:val="00CD4692"/>
    <w:rsid w:val="00CD56E6"/>
    <w:rsid w:val="00CD7978"/>
    <w:rsid w:val="00CE2BE3"/>
    <w:rsid w:val="00CE5BD3"/>
    <w:rsid w:val="00CE6FB7"/>
    <w:rsid w:val="00CF05B1"/>
    <w:rsid w:val="00CF46DF"/>
    <w:rsid w:val="00CF6489"/>
    <w:rsid w:val="00D02BA2"/>
    <w:rsid w:val="00D04C26"/>
    <w:rsid w:val="00D11AB0"/>
    <w:rsid w:val="00D13F44"/>
    <w:rsid w:val="00D15145"/>
    <w:rsid w:val="00D16EE0"/>
    <w:rsid w:val="00D23876"/>
    <w:rsid w:val="00D27FB9"/>
    <w:rsid w:val="00D37476"/>
    <w:rsid w:val="00D375CD"/>
    <w:rsid w:val="00D407A9"/>
    <w:rsid w:val="00D41A8F"/>
    <w:rsid w:val="00D41B41"/>
    <w:rsid w:val="00D4436A"/>
    <w:rsid w:val="00D45CBE"/>
    <w:rsid w:val="00D47EE9"/>
    <w:rsid w:val="00D53281"/>
    <w:rsid w:val="00D54E6E"/>
    <w:rsid w:val="00D60185"/>
    <w:rsid w:val="00D60367"/>
    <w:rsid w:val="00D60514"/>
    <w:rsid w:val="00D606CA"/>
    <w:rsid w:val="00D60CD2"/>
    <w:rsid w:val="00D60F4B"/>
    <w:rsid w:val="00D661B6"/>
    <w:rsid w:val="00D668E0"/>
    <w:rsid w:val="00D67E6B"/>
    <w:rsid w:val="00D823B6"/>
    <w:rsid w:val="00D82FCF"/>
    <w:rsid w:val="00D9376C"/>
    <w:rsid w:val="00DA1090"/>
    <w:rsid w:val="00DA5B2F"/>
    <w:rsid w:val="00DB147A"/>
    <w:rsid w:val="00DB1C53"/>
    <w:rsid w:val="00DB47FA"/>
    <w:rsid w:val="00DB60EB"/>
    <w:rsid w:val="00DC200D"/>
    <w:rsid w:val="00DC7652"/>
    <w:rsid w:val="00DD0FFE"/>
    <w:rsid w:val="00DD12B6"/>
    <w:rsid w:val="00DD18E9"/>
    <w:rsid w:val="00DD2750"/>
    <w:rsid w:val="00DD2C81"/>
    <w:rsid w:val="00DD34AD"/>
    <w:rsid w:val="00DD3CCD"/>
    <w:rsid w:val="00DD59BA"/>
    <w:rsid w:val="00DD64AE"/>
    <w:rsid w:val="00DD72DF"/>
    <w:rsid w:val="00DE1C8D"/>
    <w:rsid w:val="00DE3CE8"/>
    <w:rsid w:val="00DF18B0"/>
    <w:rsid w:val="00DF2A41"/>
    <w:rsid w:val="00DF2D13"/>
    <w:rsid w:val="00DF668F"/>
    <w:rsid w:val="00DF6799"/>
    <w:rsid w:val="00DF706D"/>
    <w:rsid w:val="00DF7D50"/>
    <w:rsid w:val="00E01736"/>
    <w:rsid w:val="00E02085"/>
    <w:rsid w:val="00E104FC"/>
    <w:rsid w:val="00E13A96"/>
    <w:rsid w:val="00E175C3"/>
    <w:rsid w:val="00E2122B"/>
    <w:rsid w:val="00E2199F"/>
    <w:rsid w:val="00E2333F"/>
    <w:rsid w:val="00E25816"/>
    <w:rsid w:val="00E27208"/>
    <w:rsid w:val="00E27694"/>
    <w:rsid w:val="00E30B1C"/>
    <w:rsid w:val="00E312AE"/>
    <w:rsid w:val="00E31395"/>
    <w:rsid w:val="00E36BC4"/>
    <w:rsid w:val="00E402EC"/>
    <w:rsid w:val="00E42C36"/>
    <w:rsid w:val="00E43C78"/>
    <w:rsid w:val="00E45A19"/>
    <w:rsid w:val="00E468DF"/>
    <w:rsid w:val="00E47D20"/>
    <w:rsid w:val="00E50AF9"/>
    <w:rsid w:val="00E50E84"/>
    <w:rsid w:val="00E53C1B"/>
    <w:rsid w:val="00E54A0F"/>
    <w:rsid w:val="00E5697A"/>
    <w:rsid w:val="00E63BA3"/>
    <w:rsid w:val="00E66C9D"/>
    <w:rsid w:val="00E72D7B"/>
    <w:rsid w:val="00E7392F"/>
    <w:rsid w:val="00E7544D"/>
    <w:rsid w:val="00E757D1"/>
    <w:rsid w:val="00E834C3"/>
    <w:rsid w:val="00E83F00"/>
    <w:rsid w:val="00E85BF1"/>
    <w:rsid w:val="00E85DBD"/>
    <w:rsid w:val="00E87376"/>
    <w:rsid w:val="00E907EB"/>
    <w:rsid w:val="00E926C6"/>
    <w:rsid w:val="00E93030"/>
    <w:rsid w:val="00E9347F"/>
    <w:rsid w:val="00E94980"/>
    <w:rsid w:val="00E95E20"/>
    <w:rsid w:val="00E972F9"/>
    <w:rsid w:val="00E97B15"/>
    <w:rsid w:val="00EA1034"/>
    <w:rsid w:val="00EB19E2"/>
    <w:rsid w:val="00EB2B5A"/>
    <w:rsid w:val="00EB3699"/>
    <w:rsid w:val="00EB3DF4"/>
    <w:rsid w:val="00EB628B"/>
    <w:rsid w:val="00EB71AC"/>
    <w:rsid w:val="00EB7411"/>
    <w:rsid w:val="00EC12EF"/>
    <w:rsid w:val="00EC2981"/>
    <w:rsid w:val="00EC7264"/>
    <w:rsid w:val="00ED50E9"/>
    <w:rsid w:val="00EF0B5C"/>
    <w:rsid w:val="00EF0D82"/>
    <w:rsid w:val="00EF25C8"/>
    <w:rsid w:val="00EF4244"/>
    <w:rsid w:val="00EF63A4"/>
    <w:rsid w:val="00EF7DE6"/>
    <w:rsid w:val="00F00347"/>
    <w:rsid w:val="00F01E56"/>
    <w:rsid w:val="00F03032"/>
    <w:rsid w:val="00F0358E"/>
    <w:rsid w:val="00F043AD"/>
    <w:rsid w:val="00F078AA"/>
    <w:rsid w:val="00F07AC7"/>
    <w:rsid w:val="00F126E9"/>
    <w:rsid w:val="00F12F00"/>
    <w:rsid w:val="00F163A8"/>
    <w:rsid w:val="00F16AEE"/>
    <w:rsid w:val="00F20A7A"/>
    <w:rsid w:val="00F21018"/>
    <w:rsid w:val="00F23BC3"/>
    <w:rsid w:val="00F2426D"/>
    <w:rsid w:val="00F2580D"/>
    <w:rsid w:val="00F327B0"/>
    <w:rsid w:val="00F32C3C"/>
    <w:rsid w:val="00F32FD4"/>
    <w:rsid w:val="00F33BAA"/>
    <w:rsid w:val="00F34D03"/>
    <w:rsid w:val="00F34FD7"/>
    <w:rsid w:val="00F35F27"/>
    <w:rsid w:val="00F366A1"/>
    <w:rsid w:val="00F36B1F"/>
    <w:rsid w:val="00F4281C"/>
    <w:rsid w:val="00F43C99"/>
    <w:rsid w:val="00F47759"/>
    <w:rsid w:val="00F503B4"/>
    <w:rsid w:val="00F533FB"/>
    <w:rsid w:val="00F54545"/>
    <w:rsid w:val="00F54995"/>
    <w:rsid w:val="00F54BB5"/>
    <w:rsid w:val="00F620F0"/>
    <w:rsid w:val="00F66FCC"/>
    <w:rsid w:val="00F67D56"/>
    <w:rsid w:val="00F70DFB"/>
    <w:rsid w:val="00F71C95"/>
    <w:rsid w:val="00F725E7"/>
    <w:rsid w:val="00F76B9B"/>
    <w:rsid w:val="00F77434"/>
    <w:rsid w:val="00F77BB8"/>
    <w:rsid w:val="00F8116C"/>
    <w:rsid w:val="00F84270"/>
    <w:rsid w:val="00F9261B"/>
    <w:rsid w:val="00F930F9"/>
    <w:rsid w:val="00F9699D"/>
    <w:rsid w:val="00F96A79"/>
    <w:rsid w:val="00FA0394"/>
    <w:rsid w:val="00FA322E"/>
    <w:rsid w:val="00FA7DD9"/>
    <w:rsid w:val="00FB208D"/>
    <w:rsid w:val="00FB388E"/>
    <w:rsid w:val="00FB63F7"/>
    <w:rsid w:val="00FC147A"/>
    <w:rsid w:val="00FC35CF"/>
    <w:rsid w:val="00FC6C3F"/>
    <w:rsid w:val="00FD15E8"/>
    <w:rsid w:val="00FD4CE4"/>
    <w:rsid w:val="00FD4E3C"/>
    <w:rsid w:val="00FD5A87"/>
    <w:rsid w:val="00FE3B53"/>
    <w:rsid w:val="00FE4B07"/>
    <w:rsid w:val="00FE7D64"/>
    <w:rsid w:val="00FF0BB2"/>
    <w:rsid w:val="00FF2BD6"/>
    <w:rsid w:val="00FF6CB6"/>
    <w:rsid w:val="083C1574"/>
    <w:rsid w:val="0FA07693"/>
    <w:rsid w:val="12E7255E"/>
    <w:rsid w:val="16DB5307"/>
    <w:rsid w:val="1D2751AB"/>
    <w:rsid w:val="1DC92D22"/>
    <w:rsid w:val="1F2F4234"/>
    <w:rsid w:val="257E669D"/>
    <w:rsid w:val="34324241"/>
    <w:rsid w:val="3A6D37CD"/>
    <w:rsid w:val="44111C0F"/>
    <w:rsid w:val="4B8E3A93"/>
    <w:rsid w:val="5E485421"/>
    <w:rsid w:val="643A744E"/>
    <w:rsid w:val="652C4677"/>
    <w:rsid w:val="65500DE4"/>
    <w:rsid w:val="65B806E2"/>
    <w:rsid w:val="67DF1302"/>
    <w:rsid w:val="686D5083"/>
    <w:rsid w:val="6C345C3F"/>
    <w:rsid w:val="6D476299"/>
    <w:rsid w:val="6EF137DC"/>
    <w:rsid w:val="70CF0E3E"/>
    <w:rsid w:val="7328096D"/>
    <w:rsid w:val="76235A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99"/>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99"/>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99"/>
    <w:rPr>
      <w:kern w:val="2"/>
    </w:rPr>
  </w:style>
  <w:style w:type="character" w:customStyle="1" w:styleId="39">
    <w:name w:val="批注主题 Char"/>
    <w:basedOn w:val="38"/>
    <w:link w:val="17"/>
    <w:qFormat/>
    <w:uiPriority w:val="0"/>
    <w:rPr>
      <w:b/>
      <w:bCs/>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 w:type="paragraph" w:customStyle="1" w:styleId="44">
    <w:name w:val="列出段落1"/>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D1A24D-2D0D-4976-9CE1-3E168C5B03AE}">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24</Pages>
  <Words>1817</Words>
  <Characters>10360</Characters>
  <Lines>86</Lines>
  <Paragraphs>24</Paragraphs>
  <TotalTime>1</TotalTime>
  <ScaleCrop>false</ScaleCrop>
  <LinksUpToDate>false</LinksUpToDate>
  <CharactersWithSpaces>12153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2021-04-21T06:17:00Z</dcterms:created>
  <dc:creator>CHJ004936</dc:creator>
  <cp:lastModifiedBy>dell</cp:lastModifiedBy>
  <cp:lastPrinted>2020-01-15T03:35:00Z</cp:lastPrinted>
  <dcterms:modified xsi:type="dcterms:W3CDTF">2021-05-06T02:23:54Z</dcterms:modified>
  <dc:title>投标邀请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5013DEF9418D485B958CA49B4F61FC99</vt:lpwstr>
  </property>
</Properties>
</file>