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项目名称：精密退火炉采购项目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000000" w:themeColor="text1"/>
          <w:sz w:val="36"/>
          <w:szCs w:val="36"/>
        </w:rPr>
        <w:t>011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二○二一年四月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成都恒达光学有限公司就精密退火炉采购项目组织询价，欢迎合格供应商报价。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项目名称：精密退火炉采购项目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000000" w:themeColor="text1"/>
        </w:rPr>
        <w:t>011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成都恒达光学有限公司拟采购精密退火炉2台</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4</w:t>
      </w:r>
      <w:r>
        <w:rPr>
          <w:rFonts w:ascii="仿宋_GB2312" w:eastAsia="仿宋_GB2312"/>
          <w:b/>
          <w:sz w:val="24"/>
        </w:rPr>
        <w:t>月</w:t>
      </w:r>
      <w:r>
        <w:rPr>
          <w:rFonts w:hint="eastAsia" w:ascii="仿宋_GB2312" w:eastAsia="仿宋_GB2312"/>
          <w:b/>
          <w:sz w:val="24"/>
        </w:rPr>
        <w:t>2</w:t>
      </w:r>
      <w:r>
        <w:rPr>
          <w:rFonts w:hint="eastAsia" w:ascii="仿宋_GB2312" w:eastAsia="仿宋_GB2312"/>
          <w:b/>
          <w:sz w:val="24"/>
          <w:lang w:val="en-US" w:eastAsia="zh-CN"/>
        </w:rPr>
        <w:t>2</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rPr>
        <w:t>0</w:t>
      </w:r>
      <w:r>
        <w:rPr>
          <w:rFonts w:hint="eastAsia" w:ascii="仿宋_GB2312" w:eastAsia="仿宋_GB2312"/>
          <w:b/>
          <w:sz w:val="24"/>
          <w:lang w:val="en-US" w:eastAsia="zh-CN"/>
        </w:rPr>
        <w:t>2</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5</w:t>
      </w:r>
      <w:r>
        <w:rPr>
          <w:rFonts w:ascii="仿宋_GB2312" w:eastAsia="仿宋_GB2312"/>
          <w:sz w:val="24"/>
        </w:rPr>
        <w:t>月</w:t>
      </w:r>
      <w:r>
        <w:rPr>
          <w:rFonts w:hint="eastAsia" w:ascii="仿宋_GB2312" w:eastAsia="仿宋_GB2312"/>
          <w:sz w:val="24"/>
          <w:lang w:val="en-US" w:eastAsia="zh-CN"/>
        </w:rPr>
        <w:t>2</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、密封，并在密封处加盖本企业鲜章，若为邮寄请信封上注明项目名称和“在2021年5月01日17时00分前不得启封”的字样。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成都恒达光学精密退火炉采购项目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（1）具有精密退火炉供货及安装经验。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30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；报价一览表（见附件六）；拟选精密退火炉的简介（含技术说明及关键参数说明）（见附件七）；拟选设备的技术优势（见附件八）</w:t>
            </w:r>
          </w:p>
          <w:p>
            <w:pPr>
              <w:spacing w:line="360" w:lineRule="auto"/>
              <w:jc w:val="left"/>
              <w:rPr>
                <w:rFonts w:ascii="黑体" w:hAnsi="宋体" w:eastAsia="黑体" w:cs="宋体"/>
                <w:color w:val="000000"/>
                <w:kern w:val="0"/>
                <w:sz w:val="24"/>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2021年04月2</w:t>
            </w:r>
            <w:r>
              <w:rPr>
                <w:rFonts w:hint="eastAsia" w:hAnsi="宋体"/>
                <w:color w:val="000000"/>
                <w:spacing w:val="-8"/>
                <w:kern w:val="0"/>
                <w:szCs w:val="21"/>
                <w:lang w:val="en-US" w:eastAsia="zh-CN"/>
              </w:rPr>
              <w:t>2</w:t>
            </w:r>
            <w:r>
              <w:rPr>
                <w:rFonts w:hint="eastAsia" w:hAnsi="宋体"/>
                <w:color w:val="000000"/>
                <w:spacing w:val="-8"/>
                <w:kern w:val="0"/>
                <w:szCs w:val="21"/>
              </w:rPr>
              <w:t>日08:00时—2021年05月0</w:t>
            </w:r>
            <w:r>
              <w:rPr>
                <w:rFonts w:hint="eastAsia" w:hAnsi="宋体"/>
                <w:color w:val="000000"/>
                <w:spacing w:val="-8"/>
                <w:kern w:val="0"/>
                <w:szCs w:val="21"/>
                <w:lang w:val="en-US" w:eastAsia="zh-CN"/>
              </w:rPr>
              <w:t>2</w:t>
            </w:r>
            <w:r>
              <w:rPr>
                <w:rFonts w:hint="eastAsia" w:hAnsi="宋体"/>
                <w:color w:val="000000"/>
                <w:spacing w:val="-8"/>
                <w:kern w:val="0"/>
                <w:szCs w:val="21"/>
              </w:rPr>
              <w:t>日17:00时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较为成熟产品，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我公司因产品工艺调整及产能扩大的需求，拟采购2台80盒的精密退火炉满足生产需要。具体技术标准和报价要求如下：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精密退火炉设备放置场所（现压型19#旁，原机修闲置区域），设备放置区域面积为3米（长）*6米（宽），限高为3米。控制柜放置区域的面积为1.5米（长）*1米（宽），控制柜与炉体之间的距离为40米，走线为方式为下沉电缆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精密退火炉的使用环境和使用状况：现场玻璃粉尘较多，故对传感器、控制器等元器件具有较高要求，且设备为24小时连续使用，单次装炉退火时间最长可达1个月（连续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我司退火框的尺寸为：400～405（长，mm）*255～260（宽，mm）*60～65（高，mm），材质为304不锈钢。</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设备用途：用于光学玻璃原材料或型料的精退火。</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根据我司光学玻璃精密退火的要求，决定购进2台80盒的精密退火炉以满足玻璃退火数据及操作要求。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炉内结构要求</w:t>
      </w:r>
    </w:p>
    <w:p>
      <w:pPr>
        <w:spacing w:line="360" w:lineRule="auto"/>
        <w:ind w:left="360"/>
        <w:rPr>
          <w:rFonts w:asciiTheme="minorEastAsia" w:hAnsiTheme="minorEastAsia" w:eastAsiaTheme="minorEastAsia"/>
          <w:sz w:val="24"/>
          <w:szCs w:val="21"/>
        </w:rPr>
      </w:pPr>
      <w:r>
        <w:rPr>
          <w:rFonts w:hint="eastAsia" w:asciiTheme="minorEastAsia" w:hAnsiTheme="minorEastAsia" w:eastAsiaTheme="minorEastAsia"/>
          <w:sz w:val="24"/>
          <w:szCs w:val="21"/>
        </w:rPr>
        <w:t>2.1.1  层高不应低于130mm</w:t>
      </w:r>
    </w:p>
    <w:p>
      <w:pPr>
        <w:spacing w:line="360" w:lineRule="auto"/>
        <w:ind w:left="360"/>
        <w:rPr>
          <w:rFonts w:asciiTheme="minorEastAsia" w:hAnsiTheme="minorEastAsia" w:eastAsiaTheme="minorEastAsia"/>
          <w:sz w:val="24"/>
          <w:szCs w:val="21"/>
        </w:rPr>
      </w:pPr>
      <w:r>
        <w:rPr>
          <w:rFonts w:hint="eastAsia" w:asciiTheme="minorEastAsia" w:hAnsiTheme="minorEastAsia" w:eastAsiaTheme="minorEastAsia"/>
          <w:sz w:val="24"/>
          <w:szCs w:val="21"/>
        </w:rPr>
        <w:t>2.1.2  内胆与炉壁的间距不应低于120mm</w:t>
      </w:r>
    </w:p>
    <w:p>
      <w:pPr>
        <w:spacing w:line="360" w:lineRule="auto"/>
        <w:ind w:left="360"/>
        <w:rPr>
          <w:rFonts w:asciiTheme="minorEastAsia" w:hAnsiTheme="minorEastAsia" w:eastAsiaTheme="minorEastAsia"/>
          <w:sz w:val="24"/>
          <w:szCs w:val="21"/>
        </w:rPr>
      </w:pPr>
      <w:r>
        <w:rPr>
          <w:rFonts w:hint="eastAsia" w:asciiTheme="minorEastAsia" w:hAnsiTheme="minorEastAsia" w:eastAsiaTheme="minorEastAsia"/>
          <w:sz w:val="24"/>
          <w:szCs w:val="21"/>
        </w:rPr>
        <w:t>2.1.3  加热元件为绕制电阻带或电阻丝0Cr20Ni80</w:t>
      </w:r>
    </w:p>
    <w:p>
      <w:pPr>
        <w:spacing w:line="360" w:lineRule="auto"/>
        <w:ind w:firstLine="405"/>
        <w:rPr>
          <w:rFonts w:asciiTheme="minorEastAsia" w:hAnsiTheme="minorEastAsia" w:eastAsiaTheme="minorEastAsia"/>
          <w:sz w:val="24"/>
          <w:szCs w:val="21"/>
        </w:rPr>
      </w:pPr>
      <w:r>
        <w:rPr>
          <w:rFonts w:hint="eastAsia" w:asciiTheme="minorEastAsia" w:hAnsiTheme="minorEastAsia" w:eastAsiaTheme="minorEastAsia"/>
          <w:sz w:val="24"/>
          <w:szCs w:val="21"/>
        </w:rPr>
        <w:t>2.1.4  内胆主体支撑材质为310S不锈钢</w:t>
      </w:r>
    </w:p>
    <w:p>
      <w:pPr>
        <w:adjustRightInd w:val="0"/>
        <w:spacing w:line="360" w:lineRule="auto"/>
        <w:ind w:firstLine="360" w:firstLineChars="1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  炉内风叶采用离心式循环风叶（保证炉内风道为中心吸风，四周出风）风叶及电机轴（伸入炉体部分）的材质为310S。</w:t>
      </w:r>
    </w:p>
    <w:p>
      <w:pPr>
        <w:adjustRightInd w:val="0"/>
        <w:spacing w:line="360" w:lineRule="auto"/>
        <w:ind w:firstLine="360" w:firstLineChars="1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  电机主动力采用三相电机（国内知名品牌,380V/50HZ），其中主轴电机转速≤1450转/分钟，电机功率≥1.5kw。</w:t>
      </w:r>
    </w:p>
    <w:p>
      <w:pPr>
        <w:adjustRightInd w:val="0"/>
        <w:spacing w:line="360" w:lineRule="auto"/>
        <w:ind w:firstLine="360" w:firstLineChars="1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  保温层要求（净尺寸）：两侧不低于180mm，上部及下部不低于200mm，炉前不低于220mm，炉后不低于180mm。</w:t>
      </w:r>
    </w:p>
    <w:p>
      <w:pPr>
        <w:pStyle w:val="44"/>
        <w:spacing w:line="360" w:lineRule="auto"/>
        <w:ind w:left="360" w:firstLine="0" w:firstLineChars="0"/>
        <w:rPr>
          <w:sz w:val="24"/>
          <w:szCs w:val="24"/>
        </w:rPr>
      </w:pPr>
      <w:r>
        <w:rPr>
          <w:rFonts w:hint="eastAsia" w:asciiTheme="minorEastAsia" w:hAnsiTheme="minorEastAsia"/>
          <w:sz w:val="24"/>
          <w:szCs w:val="21"/>
        </w:rPr>
        <w:t xml:space="preserve">2.2  </w:t>
      </w:r>
      <w:r>
        <w:rPr>
          <w:rFonts w:hint="eastAsia"/>
          <w:sz w:val="24"/>
          <w:szCs w:val="24"/>
        </w:rPr>
        <w:t>控制要求</w:t>
      </w:r>
    </w:p>
    <w:p>
      <w:pPr>
        <w:pStyle w:val="44"/>
        <w:spacing w:line="360" w:lineRule="auto"/>
        <w:ind w:left="360" w:firstLine="0" w:firstLineChars="0"/>
        <w:rPr>
          <w:sz w:val="24"/>
          <w:szCs w:val="24"/>
        </w:rPr>
      </w:pPr>
      <w:r>
        <w:rPr>
          <w:rFonts w:hint="eastAsia" w:asciiTheme="minorEastAsia" w:hAnsiTheme="minorEastAsia"/>
          <w:sz w:val="24"/>
          <w:szCs w:val="21"/>
        </w:rPr>
        <w:t xml:space="preserve">2.2.1  </w:t>
      </w:r>
      <w:r>
        <w:rPr>
          <w:rFonts w:hint="eastAsia"/>
          <w:sz w:val="24"/>
          <w:szCs w:val="24"/>
        </w:rPr>
        <w:t>温控仪选用主副两台的结构，主温控仪用来执行工艺设定的要求，副温控仪用来监测及检测炉内温区的温度效果（与主温控仪可直观的反映炉内不同点（两点）的温场差），主温控仪选用岛电FP93-8I，64段设置要求，副温控仪为国内知名品牌，两台温控均需带有通讯接口，且包含有Modbus的通讯协议。</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2.2.2  加热线路电流数显电流指示，且配具有Modbus通讯协议的通讯端口。</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温控模块（可控硅、固态继电器、调功器、调节器等）需满足温控仪线性输出的要求，且有对应的限压或限流功能。</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2.2.3  设置炉体与控制柜的安全联锁装置，即开门后主加热线路应处于断电状态（注意，仅是主加热线路处于保护断电状态，炉用风机因工艺要求（开炉门后快速降温（如炉子设有快速降温装置，则应将炉用风机设为安全联锁））不设置为联锁）。</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2.2.4  所有线路应以单台加热为一个单元设置控制线路的火线和零线。</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控制柜面板上应有状态输出指示（加热指示，风机指示，报警指示，电流指示）。对加热及风机的控制线路，面板上有本地的控制开关。</w:t>
      </w:r>
    </w:p>
    <w:p>
      <w:pPr>
        <w:pStyle w:val="44"/>
        <w:spacing w:line="360" w:lineRule="auto"/>
        <w:ind w:left="360" w:firstLine="0" w:firstLineChars="0"/>
        <w:rPr>
          <w:rFonts w:asciiTheme="minorEastAsia" w:hAnsiTheme="minorEastAsia"/>
          <w:sz w:val="24"/>
          <w:szCs w:val="21"/>
        </w:rPr>
      </w:pPr>
      <w:r>
        <w:rPr>
          <w:rFonts w:hint="eastAsia" w:asciiTheme="minorEastAsia" w:hAnsiTheme="minorEastAsia"/>
          <w:sz w:val="24"/>
          <w:szCs w:val="21"/>
        </w:rPr>
        <w:t>2.2.5  应配有三相电度表，额定功率要求：按炉内容积折算，≤20KW/m³。</w:t>
      </w:r>
    </w:p>
    <w:p>
      <w:pPr>
        <w:pStyle w:val="44"/>
        <w:spacing w:line="360" w:lineRule="auto"/>
        <w:ind w:left="360" w:firstLine="0" w:firstLineChars="0"/>
        <w:rPr>
          <w:sz w:val="24"/>
          <w:szCs w:val="24"/>
        </w:rPr>
      </w:pPr>
      <w:r>
        <w:rPr>
          <w:rFonts w:hint="eastAsia" w:asciiTheme="minorEastAsia" w:hAnsiTheme="minorEastAsia"/>
          <w:sz w:val="24"/>
          <w:szCs w:val="21"/>
        </w:rPr>
        <w:t xml:space="preserve">2.3  </w:t>
      </w:r>
      <w:r>
        <w:rPr>
          <w:rFonts w:hint="eastAsia"/>
          <w:sz w:val="24"/>
          <w:szCs w:val="24"/>
        </w:rPr>
        <w:t>性能要求</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1"/>
        </w:rPr>
        <w:t xml:space="preserve">2.3.1  </w:t>
      </w:r>
      <w:r>
        <w:rPr>
          <w:rFonts w:hint="eastAsia"/>
          <w:sz w:val="24"/>
          <w:szCs w:val="24"/>
        </w:rPr>
        <w:t>炉内温区均匀性</w:t>
      </w:r>
      <w:r>
        <w:rPr>
          <w:rFonts w:hint="eastAsia" w:asciiTheme="minorEastAsia" w:hAnsiTheme="minorEastAsia"/>
          <w:sz w:val="24"/>
          <w:szCs w:val="24"/>
        </w:rPr>
        <w:t>≤±2℃，（测试条件：温度为650℃，保温2小时；温度为700℃，保温2.5小时）。</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2.3.2  温控仪精度≤0.1℃（即最小单位为0.1℃）。</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2.3.3  温控仪示数准确度≤3℃（即显示值与设定值的差值）。</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2.3.4  额定使用温度（长时使用）：780℃。</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2.3.5  高温极限温度（可升到的最高温度）：850℃。</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2.3.6  升温速率（需满足以下）：</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低温段（≤400℃）：≥250℃/h。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中高温段（＞400℃&amp;≤600℃）：≥200℃/h。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高温段（＞600℃）：≥175℃/h。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2.3.7  降温速率（需满足以下）：</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低温段（≤400℃）：≥100℃/h。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中高温段（＞400℃&amp;≤600℃）：≥20℃/h。</w:t>
      </w:r>
    </w:p>
    <w:p>
      <w:pPr>
        <w:pStyle w:val="44"/>
        <w:spacing w:line="360" w:lineRule="auto"/>
        <w:ind w:left="360" w:firstLine="0" w:firstLineChars="0"/>
        <w:rPr>
          <w:rFonts w:asciiTheme="minorEastAsia" w:hAnsiTheme="minorEastAsia"/>
          <w:sz w:val="24"/>
          <w:szCs w:val="24"/>
        </w:rPr>
      </w:pPr>
      <w:r>
        <w:rPr>
          <w:rFonts w:hint="eastAsia" w:asciiTheme="minorEastAsia" w:hAnsiTheme="minorEastAsia"/>
          <w:sz w:val="24"/>
          <w:szCs w:val="24"/>
        </w:rPr>
        <w:t>高温段（＞600℃）：≥15℃/h。</w:t>
      </w:r>
    </w:p>
    <w:p>
      <w:pPr>
        <w:pStyle w:val="44"/>
        <w:spacing w:line="360" w:lineRule="auto"/>
        <w:ind w:left="360" w:firstLine="0" w:firstLineChars="0"/>
        <w:rPr>
          <w:sz w:val="24"/>
          <w:szCs w:val="24"/>
        </w:rPr>
      </w:pPr>
      <w:r>
        <w:rPr>
          <w:rFonts w:hint="eastAsia" w:asciiTheme="minorEastAsia" w:hAnsiTheme="minorEastAsia"/>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Theme="minorEastAsia" w:hAnsiTheme="minorEastAsia" w:eastAsiaTheme="minorEastAsia"/>
          <w:sz w:val="24"/>
          <w:szCs w:val="21"/>
        </w:rPr>
        <w:t xml:space="preserve">2.4.1  </w:t>
      </w:r>
      <w:r>
        <w:rPr>
          <w:rFonts w:hint="eastAsia" w:hAnsi="宋体" w:cs="宋体,Bold"/>
          <w:bCs/>
          <w:kern w:val="0"/>
          <w:sz w:val="24"/>
          <w:szCs w:val="24"/>
        </w:rPr>
        <w:t>设备空载时，噪音低于65分贝，满载时噪音低于75分贝。</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2.4.2  设备控制柜运行（长时），柜内最高温度不超过35</w:t>
      </w:r>
      <w:r>
        <w:rPr>
          <w:rFonts w:hint="eastAsia" w:asciiTheme="minorEastAsia" w:hAnsiTheme="minorEastAsia"/>
          <w:sz w:val="24"/>
          <w:szCs w:val="24"/>
        </w:rPr>
        <w:t>℃。</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3.设备结构</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设备主体结构包括炉子和控制柜，炉子主要包含炉体支撑框架、保温层、加热器、炉内退火炉支撑体（内胆）、风叶、电机，控制柜主要包含控制柜体、温控仪、控制模块、交流接触器等。</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炉子主体</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主体结构材料要求为国标型钢，框架焊接后承重要求≥2.5吨，此重量下型体不能出现明显变形。</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3.1.1  保温层选用纤维板（400kg/m3）或密度为128kg/m3甩丝工艺的硅酸铝针刺毯，材料厂家为国内知名厂家，并提供采购的质量证明。</w:t>
      </w:r>
    </w:p>
    <w:p>
      <w:pPr>
        <w:adjustRightInd w:val="0"/>
        <w:spacing w:line="360" w:lineRule="auto"/>
        <w:ind w:firstLine="480" w:firstLineChars="200"/>
        <w:textAlignment w:val="baseline"/>
        <w:rPr>
          <w:sz w:val="24"/>
        </w:rPr>
      </w:pPr>
      <w:r>
        <w:rPr>
          <w:rFonts w:hint="eastAsia" w:asciiTheme="minorEastAsia" w:hAnsiTheme="minorEastAsia" w:eastAsiaTheme="minorEastAsia"/>
          <w:sz w:val="24"/>
          <w:szCs w:val="21"/>
        </w:rPr>
        <w:t>3.1.2  内部衬体选用304等级以上的国标不锈钢，其中内胆的主体承重框架选用310S不锈钢，材料厂家为国内知名厂家，并提供采购的质量证明</w:t>
      </w:r>
      <w:r>
        <w:rPr>
          <w:rFonts w:hint="eastAsia"/>
          <w:sz w:val="24"/>
        </w:rPr>
        <w:t>。</w:t>
      </w:r>
    </w:p>
    <w:p>
      <w:pPr>
        <w:adjustRightInd w:val="0"/>
        <w:spacing w:line="360" w:lineRule="auto"/>
        <w:ind w:firstLine="480" w:firstLineChars="200"/>
        <w:textAlignment w:val="baseline"/>
        <w:rPr>
          <w:sz w:val="24"/>
        </w:rPr>
      </w:pPr>
      <w:r>
        <w:rPr>
          <w:rFonts w:hint="eastAsia" w:asciiTheme="minorEastAsia" w:hAnsiTheme="minorEastAsia" w:eastAsiaTheme="minorEastAsia"/>
          <w:sz w:val="24"/>
          <w:szCs w:val="21"/>
        </w:rPr>
        <w:t>3.1.3  内部衬体选用304等级以上的国标不锈钢，其中内胆的主体承重框架选用310S不锈钢，材料厂家为国内知名厂家，并提供采购的质量证明</w:t>
      </w:r>
      <w:r>
        <w:rPr>
          <w:rFonts w:hint="eastAsia"/>
          <w:sz w:val="24"/>
        </w:rPr>
        <w:t>。</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3.1.4  风叶电机为三相异步电机，生产厂家为国内知名厂家。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3.1.5  加热元件选用0Cr20Ni80绕制而成，加热方式选用三相△结构。</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控制主体</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3.2.1  温控仪采用主、副两种设计互相搭配。主温控仪规定为带数据接口的岛电FP93-8i系列（最多可设计为64段编程，控制输出信号为4mA-20mA）。副温控仪为知名厂家品牌，推荐为宇电，副温控仪主要用于温控和温区监测及超温保护控制，两组温控仪的热电偶为对称分布。</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3.2.2  温控模块（触发板/固态继电器/可控硅/调整器/调功器等）为国内知名厂家品牌，需提供采购质量证明。</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3.2.3  柜内设置总的电源控制（总空开），每台精密退火炉配有彼此独立的电源控制（分空开），并可单独控制加热和电机部分，电机备有过热、过载、短路保护。</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3.3  安全防护装置</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5.4  性能验收标准</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5.4.1  炉体保温性，炉内保温600</w:t>
      </w:r>
      <w:r>
        <w:rPr>
          <w:rFonts w:hint="eastAsia" w:asciiTheme="minorEastAsia" w:hAnsiTheme="minorEastAsia"/>
          <w:sz w:val="24"/>
          <w:szCs w:val="24"/>
        </w:rPr>
        <w:t>℃，时间为2小时，测试炉体表面温度，每面（炉门除外）选取3个点取均值，均值≤40℃。炉门选取5个点取均值，均值≤45℃</w:t>
      </w:r>
    </w:p>
    <w:p>
      <w:pPr>
        <w:autoSpaceDE w:val="0"/>
        <w:autoSpaceDN w:val="0"/>
        <w:adjustRightInd w:val="0"/>
        <w:spacing w:line="360" w:lineRule="auto"/>
        <w:jc w:val="left"/>
        <w:rPr>
          <w:sz w:val="24"/>
          <w:szCs w:val="24"/>
        </w:rPr>
      </w:pPr>
      <w:r>
        <w:rPr>
          <w:rFonts w:hint="eastAsia" w:ascii="宋体" w:cs="宋体"/>
          <w:kern w:val="0"/>
          <w:sz w:val="24"/>
          <w:szCs w:val="24"/>
        </w:rPr>
        <w:t>5.4.2  电机运行稳定性测试。冷态下</w:t>
      </w:r>
      <w:r>
        <w:rPr>
          <w:rFonts w:hint="eastAsia"/>
          <w:sz w:val="24"/>
          <w:szCs w:val="24"/>
        </w:rPr>
        <w:t>测将双凸（口径为15-25mm，弧面直径为50-70mm）玻璃放在内胆上，其不能移位。热态下触碰炉子（炉体及电机固定框架）无明显抖动。</w:t>
      </w:r>
    </w:p>
    <w:p>
      <w:pPr>
        <w:autoSpaceDE w:val="0"/>
        <w:autoSpaceDN w:val="0"/>
        <w:adjustRightInd w:val="0"/>
        <w:spacing w:line="360" w:lineRule="auto"/>
        <w:jc w:val="left"/>
        <w:rPr>
          <w:sz w:val="24"/>
          <w:szCs w:val="24"/>
        </w:rPr>
      </w:pPr>
      <w:r>
        <w:rPr>
          <w:rFonts w:hint="eastAsia" w:asciiTheme="minorEastAsia" w:hAnsiTheme="minorEastAsia" w:eastAsiaTheme="minorEastAsia"/>
          <w:b/>
          <w:sz w:val="32"/>
          <w:szCs w:val="32"/>
        </w:rPr>
        <w:t>6.</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设备质保期1年，从验收合格之日起开始计算。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6.3  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6.4  供应商在设备保修期内，设备出现问题后的响应时间须满足以下要求:电话响应时间为接到电话时计算，小于2小时；如需人员现场维修，服务人员从接到电话时计算，到厂时间小于48小时。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6.5  保修期内服务人员必须是精密退火炉行业维修服务从业3年以上。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7.1 供应商可提供近三年内本公司精密退火炉改进优化的评述及验证的相关数据，此可结合我司需求纳入技术评标考察范围。</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7.2  供应商可就拟选设备的技术优势（横向对比其它厂家）进行说明，此可纳入技术评标考察范围。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    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精密退火炉采购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炉内结构要求</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性能要求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其它要求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szCs w:val="21"/>
              </w:rPr>
            </w:pPr>
            <w:r>
              <w:rPr>
                <w:rFonts w:hint="eastAsia" w:ascii="宋体" w:hAnsi="宋体"/>
                <w:b/>
                <w:sz w:val="28"/>
                <w:szCs w:val="21"/>
              </w:rPr>
              <w:t>设备结构部分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炉子主体</w:t>
            </w:r>
          </w:p>
        </w:tc>
        <w:tc>
          <w:tcPr>
            <w:tcW w:w="5528" w:type="dxa"/>
            <w:vAlign w:val="center"/>
          </w:tcPr>
          <w:p>
            <w:pPr>
              <w:adjustRightInd w:val="0"/>
              <w:spacing w:line="360" w:lineRule="auto"/>
              <w:ind w:firstLine="1575" w:firstLineChars="750"/>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3.1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控制主体</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3.2</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安全防护装置</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3.3</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项目整体质保不低于3年。</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电话响应不超过2小时，到达现场不超过48小时</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温控仪（副）</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风机电机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风叶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内胆不锈钢主体框架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center"/>
      </w:pPr>
    </w:p>
    <w:p>
      <w:pPr>
        <w:widowControl/>
        <w:jc w:val="left"/>
      </w:pP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80盒</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pPr>
      <w:r>
        <w:rPr>
          <w:rFonts w:ascii="黑体" w:hAnsi="宋体" w:eastAsia="黑体" w:cs="宋体"/>
          <w:color w:val="000000"/>
          <w:kern w:val="0"/>
          <w:sz w:val="24"/>
        </w:rPr>
        <w:br w:type="page"/>
      </w:r>
    </w:p>
    <w:tbl>
      <w:tblPr>
        <w:tblStyle w:val="18"/>
        <w:tblpPr w:leftFromText="180" w:rightFromText="180" w:vertAnchor="page" w:horzAnchor="margin" w:tblpY="4014"/>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技术确认响应完整性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技术要求共4点，具体分布如下：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炉内结构要求（4分）：优：4分，较优：3分，一般：2分，差：0-1分。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控制要求（6分）：优：6分，较优：4-5分，一般：2-3分，差：0-1分。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性能要求（6分）：优：6分，较优：4-5分，一般：2-3分，差：0-1分。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其它要求（4分）：优：4分，较优：3分，一般：2分，差：0-1分。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设备结构响应完整性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结构要求共3点，具体分布如下：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满分15分，附件四（要求确认响应表）每未响应1项扣除1分，未提供不响应的理由加扣2分。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spacing w:line="520" w:lineRule="exact"/>
      </w:pPr>
      <w:r>
        <w:rPr>
          <w:rFonts w:hint="eastAsia"/>
        </w:rPr>
        <w:t>附件七</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精密退火炉</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80盒</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35F1"/>
    <w:rsid w:val="000047BD"/>
    <w:rsid w:val="00006568"/>
    <w:rsid w:val="00013FE1"/>
    <w:rsid w:val="00022290"/>
    <w:rsid w:val="00027DBD"/>
    <w:rsid w:val="000311CC"/>
    <w:rsid w:val="000327FA"/>
    <w:rsid w:val="00032DAA"/>
    <w:rsid w:val="000355FF"/>
    <w:rsid w:val="0003788E"/>
    <w:rsid w:val="00041553"/>
    <w:rsid w:val="0004434D"/>
    <w:rsid w:val="00050A61"/>
    <w:rsid w:val="000542DA"/>
    <w:rsid w:val="000545D1"/>
    <w:rsid w:val="00055833"/>
    <w:rsid w:val="000631D7"/>
    <w:rsid w:val="00064E93"/>
    <w:rsid w:val="000667B0"/>
    <w:rsid w:val="00066C8A"/>
    <w:rsid w:val="000706F1"/>
    <w:rsid w:val="00072F77"/>
    <w:rsid w:val="00073AD0"/>
    <w:rsid w:val="00073FD8"/>
    <w:rsid w:val="00074431"/>
    <w:rsid w:val="0008036E"/>
    <w:rsid w:val="00082023"/>
    <w:rsid w:val="00084168"/>
    <w:rsid w:val="000844FC"/>
    <w:rsid w:val="00091F43"/>
    <w:rsid w:val="00093E2F"/>
    <w:rsid w:val="00093F05"/>
    <w:rsid w:val="00094CEC"/>
    <w:rsid w:val="000A2F8F"/>
    <w:rsid w:val="000A30F5"/>
    <w:rsid w:val="000A36AA"/>
    <w:rsid w:val="000A3B4C"/>
    <w:rsid w:val="000A46FA"/>
    <w:rsid w:val="000A4FCD"/>
    <w:rsid w:val="000A6B9F"/>
    <w:rsid w:val="000A7090"/>
    <w:rsid w:val="000A7481"/>
    <w:rsid w:val="000B1291"/>
    <w:rsid w:val="000B2EA6"/>
    <w:rsid w:val="000B6370"/>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6266"/>
    <w:rsid w:val="000F0FB4"/>
    <w:rsid w:val="000F2041"/>
    <w:rsid w:val="000F20C1"/>
    <w:rsid w:val="000F5B11"/>
    <w:rsid w:val="000F69A0"/>
    <w:rsid w:val="001027D0"/>
    <w:rsid w:val="0010309E"/>
    <w:rsid w:val="001032EB"/>
    <w:rsid w:val="0010474A"/>
    <w:rsid w:val="001047FE"/>
    <w:rsid w:val="0010787E"/>
    <w:rsid w:val="00112084"/>
    <w:rsid w:val="00114942"/>
    <w:rsid w:val="00120153"/>
    <w:rsid w:val="00121B10"/>
    <w:rsid w:val="00130BC2"/>
    <w:rsid w:val="00131E8E"/>
    <w:rsid w:val="00136018"/>
    <w:rsid w:val="001409CB"/>
    <w:rsid w:val="001412B2"/>
    <w:rsid w:val="0014142C"/>
    <w:rsid w:val="00141BEA"/>
    <w:rsid w:val="00144134"/>
    <w:rsid w:val="00144A58"/>
    <w:rsid w:val="00146D71"/>
    <w:rsid w:val="00150D34"/>
    <w:rsid w:val="00157715"/>
    <w:rsid w:val="0016239D"/>
    <w:rsid w:val="00167DF2"/>
    <w:rsid w:val="00175208"/>
    <w:rsid w:val="00183193"/>
    <w:rsid w:val="00184749"/>
    <w:rsid w:val="0018477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316D"/>
    <w:rsid w:val="001D4406"/>
    <w:rsid w:val="001D6111"/>
    <w:rsid w:val="001D7DC3"/>
    <w:rsid w:val="001E11BC"/>
    <w:rsid w:val="001E1A40"/>
    <w:rsid w:val="001E3066"/>
    <w:rsid w:val="001E42F1"/>
    <w:rsid w:val="001F0E85"/>
    <w:rsid w:val="001F35D2"/>
    <w:rsid w:val="001F406E"/>
    <w:rsid w:val="001F5ECE"/>
    <w:rsid w:val="001F632C"/>
    <w:rsid w:val="001F6899"/>
    <w:rsid w:val="00201849"/>
    <w:rsid w:val="00201D96"/>
    <w:rsid w:val="00204579"/>
    <w:rsid w:val="00204E2A"/>
    <w:rsid w:val="0020564F"/>
    <w:rsid w:val="00206597"/>
    <w:rsid w:val="00207D39"/>
    <w:rsid w:val="002127C2"/>
    <w:rsid w:val="0021473C"/>
    <w:rsid w:val="00214825"/>
    <w:rsid w:val="0021700C"/>
    <w:rsid w:val="00220590"/>
    <w:rsid w:val="00221484"/>
    <w:rsid w:val="00223359"/>
    <w:rsid w:val="0022574A"/>
    <w:rsid w:val="002309EF"/>
    <w:rsid w:val="00237F45"/>
    <w:rsid w:val="00242A6C"/>
    <w:rsid w:val="00246671"/>
    <w:rsid w:val="0025172F"/>
    <w:rsid w:val="002521BA"/>
    <w:rsid w:val="00252EE7"/>
    <w:rsid w:val="0025396C"/>
    <w:rsid w:val="002556C0"/>
    <w:rsid w:val="00255C86"/>
    <w:rsid w:val="0025692A"/>
    <w:rsid w:val="0025764D"/>
    <w:rsid w:val="00260D16"/>
    <w:rsid w:val="00266CB3"/>
    <w:rsid w:val="00275907"/>
    <w:rsid w:val="00280614"/>
    <w:rsid w:val="00283B7F"/>
    <w:rsid w:val="00284352"/>
    <w:rsid w:val="00286E2B"/>
    <w:rsid w:val="002875CE"/>
    <w:rsid w:val="00290FD7"/>
    <w:rsid w:val="00291957"/>
    <w:rsid w:val="002928F5"/>
    <w:rsid w:val="00293B59"/>
    <w:rsid w:val="00297E2B"/>
    <w:rsid w:val="002A0D76"/>
    <w:rsid w:val="002A1B51"/>
    <w:rsid w:val="002A5A8B"/>
    <w:rsid w:val="002A6DF9"/>
    <w:rsid w:val="002A7716"/>
    <w:rsid w:val="002B2FEF"/>
    <w:rsid w:val="002B407A"/>
    <w:rsid w:val="002B6229"/>
    <w:rsid w:val="002C1AE9"/>
    <w:rsid w:val="002C2E19"/>
    <w:rsid w:val="002C4CA1"/>
    <w:rsid w:val="002D39EA"/>
    <w:rsid w:val="002D3F54"/>
    <w:rsid w:val="002E2712"/>
    <w:rsid w:val="002E2932"/>
    <w:rsid w:val="002E3215"/>
    <w:rsid w:val="002E3281"/>
    <w:rsid w:val="002E34EF"/>
    <w:rsid w:val="002E3BD4"/>
    <w:rsid w:val="002E4738"/>
    <w:rsid w:val="002F177D"/>
    <w:rsid w:val="002F427A"/>
    <w:rsid w:val="002F5E51"/>
    <w:rsid w:val="002F647E"/>
    <w:rsid w:val="00300BA2"/>
    <w:rsid w:val="003015CB"/>
    <w:rsid w:val="00302AB6"/>
    <w:rsid w:val="00310016"/>
    <w:rsid w:val="00310585"/>
    <w:rsid w:val="00312A38"/>
    <w:rsid w:val="0031449C"/>
    <w:rsid w:val="003276D3"/>
    <w:rsid w:val="003340B1"/>
    <w:rsid w:val="00334451"/>
    <w:rsid w:val="00335D4F"/>
    <w:rsid w:val="00336CD3"/>
    <w:rsid w:val="003373A3"/>
    <w:rsid w:val="00340B50"/>
    <w:rsid w:val="003419E0"/>
    <w:rsid w:val="003443A1"/>
    <w:rsid w:val="00347F94"/>
    <w:rsid w:val="0035143A"/>
    <w:rsid w:val="00351F4D"/>
    <w:rsid w:val="003526D6"/>
    <w:rsid w:val="00354F1C"/>
    <w:rsid w:val="003555B1"/>
    <w:rsid w:val="00356002"/>
    <w:rsid w:val="00356400"/>
    <w:rsid w:val="00360F82"/>
    <w:rsid w:val="00361399"/>
    <w:rsid w:val="00362577"/>
    <w:rsid w:val="0036287A"/>
    <w:rsid w:val="00364B68"/>
    <w:rsid w:val="0036626F"/>
    <w:rsid w:val="003663C4"/>
    <w:rsid w:val="003726A1"/>
    <w:rsid w:val="00373512"/>
    <w:rsid w:val="0038060F"/>
    <w:rsid w:val="00381EC3"/>
    <w:rsid w:val="00382569"/>
    <w:rsid w:val="00382C02"/>
    <w:rsid w:val="00383668"/>
    <w:rsid w:val="00383A96"/>
    <w:rsid w:val="003851A2"/>
    <w:rsid w:val="003866B8"/>
    <w:rsid w:val="0039016C"/>
    <w:rsid w:val="003914A7"/>
    <w:rsid w:val="003936A1"/>
    <w:rsid w:val="0039486A"/>
    <w:rsid w:val="003949AE"/>
    <w:rsid w:val="00396C3B"/>
    <w:rsid w:val="003A10DA"/>
    <w:rsid w:val="003A1582"/>
    <w:rsid w:val="003A197D"/>
    <w:rsid w:val="003B0D18"/>
    <w:rsid w:val="003B23B7"/>
    <w:rsid w:val="003B2690"/>
    <w:rsid w:val="003B27CA"/>
    <w:rsid w:val="003B33D1"/>
    <w:rsid w:val="003B47C3"/>
    <w:rsid w:val="003B486E"/>
    <w:rsid w:val="003B71BD"/>
    <w:rsid w:val="003C5367"/>
    <w:rsid w:val="003C5F89"/>
    <w:rsid w:val="003D16D7"/>
    <w:rsid w:val="003D2F6F"/>
    <w:rsid w:val="003D3A7F"/>
    <w:rsid w:val="003D416D"/>
    <w:rsid w:val="003D574C"/>
    <w:rsid w:val="003D74F8"/>
    <w:rsid w:val="003E0447"/>
    <w:rsid w:val="003E1613"/>
    <w:rsid w:val="003E3901"/>
    <w:rsid w:val="003E498A"/>
    <w:rsid w:val="003E64DD"/>
    <w:rsid w:val="003E6C96"/>
    <w:rsid w:val="003F568F"/>
    <w:rsid w:val="003F632A"/>
    <w:rsid w:val="003F6377"/>
    <w:rsid w:val="00400F04"/>
    <w:rsid w:val="004038E5"/>
    <w:rsid w:val="00406865"/>
    <w:rsid w:val="0041085E"/>
    <w:rsid w:val="00415CB6"/>
    <w:rsid w:val="004166A7"/>
    <w:rsid w:val="00420557"/>
    <w:rsid w:val="00422537"/>
    <w:rsid w:val="004262D6"/>
    <w:rsid w:val="00430ED1"/>
    <w:rsid w:val="004326D5"/>
    <w:rsid w:val="004349F9"/>
    <w:rsid w:val="004360BB"/>
    <w:rsid w:val="00437929"/>
    <w:rsid w:val="004401D4"/>
    <w:rsid w:val="00442DC0"/>
    <w:rsid w:val="0044358F"/>
    <w:rsid w:val="00444906"/>
    <w:rsid w:val="00447A51"/>
    <w:rsid w:val="00447B2B"/>
    <w:rsid w:val="00453744"/>
    <w:rsid w:val="0045520E"/>
    <w:rsid w:val="004555D9"/>
    <w:rsid w:val="0046127C"/>
    <w:rsid w:val="00463547"/>
    <w:rsid w:val="00465FFB"/>
    <w:rsid w:val="00466257"/>
    <w:rsid w:val="00467BCE"/>
    <w:rsid w:val="004711B4"/>
    <w:rsid w:val="004772A1"/>
    <w:rsid w:val="00477685"/>
    <w:rsid w:val="00482695"/>
    <w:rsid w:val="00483A0C"/>
    <w:rsid w:val="004842AA"/>
    <w:rsid w:val="00484344"/>
    <w:rsid w:val="0049002A"/>
    <w:rsid w:val="00495073"/>
    <w:rsid w:val="0049713B"/>
    <w:rsid w:val="00497F04"/>
    <w:rsid w:val="004A14E0"/>
    <w:rsid w:val="004A353F"/>
    <w:rsid w:val="004B04A4"/>
    <w:rsid w:val="004B27A7"/>
    <w:rsid w:val="004B6CBF"/>
    <w:rsid w:val="004B793D"/>
    <w:rsid w:val="004C4F12"/>
    <w:rsid w:val="004D1000"/>
    <w:rsid w:val="004D164E"/>
    <w:rsid w:val="004D3C17"/>
    <w:rsid w:val="004D63C2"/>
    <w:rsid w:val="004D68BB"/>
    <w:rsid w:val="004D73A3"/>
    <w:rsid w:val="004E013F"/>
    <w:rsid w:val="004E1AF7"/>
    <w:rsid w:val="004E3ACA"/>
    <w:rsid w:val="004E3C66"/>
    <w:rsid w:val="004F1D65"/>
    <w:rsid w:val="004F4D3B"/>
    <w:rsid w:val="00500EF0"/>
    <w:rsid w:val="00501433"/>
    <w:rsid w:val="005112D1"/>
    <w:rsid w:val="00511FCC"/>
    <w:rsid w:val="005122E6"/>
    <w:rsid w:val="00513B5B"/>
    <w:rsid w:val="005144C4"/>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3B1E"/>
    <w:rsid w:val="00594113"/>
    <w:rsid w:val="005A1FCE"/>
    <w:rsid w:val="005A404F"/>
    <w:rsid w:val="005A4F80"/>
    <w:rsid w:val="005A6AA7"/>
    <w:rsid w:val="005B0D6C"/>
    <w:rsid w:val="005B3313"/>
    <w:rsid w:val="005C0D0D"/>
    <w:rsid w:val="005C1B09"/>
    <w:rsid w:val="005C315B"/>
    <w:rsid w:val="005C368B"/>
    <w:rsid w:val="005C5B8E"/>
    <w:rsid w:val="005C7C17"/>
    <w:rsid w:val="005D1DFF"/>
    <w:rsid w:val="005D4292"/>
    <w:rsid w:val="005D7887"/>
    <w:rsid w:val="005D7FAD"/>
    <w:rsid w:val="005E1390"/>
    <w:rsid w:val="005E2B8C"/>
    <w:rsid w:val="005E33D5"/>
    <w:rsid w:val="005E3A98"/>
    <w:rsid w:val="005E49B0"/>
    <w:rsid w:val="005E5CDE"/>
    <w:rsid w:val="005E7FE4"/>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22E3"/>
    <w:rsid w:val="00623840"/>
    <w:rsid w:val="00624BA8"/>
    <w:rsid w:val="00626226"/>
    <w:rsid w:val="0062633B"/>
    <w:rsid w:val="00627CDD"/>
    <w:rsid w:val="00635CBC"/>
    <w:rsid w:val="00637FFC"/>
    <w:rsid w:val="00640246"/>
    <w:rsid w:val="00641CF4"/>
    <w:rsid w:val="00643BDA"/>
    <w:rsid w:val="006448A8"/>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5560"/>
    <w:rsid w:val="0069690E"/>
    <w:rsid w:val="00696CD7"/>
    <w:rsid w:val="00697BF7"/>
    <w:rsid w:val="006A52E9"/>
    <w:rsid w:val="006B11DF"/>
    <w:rsid w:val="006B3997"/>
    <w:rsid w:val="006B3CA6"/>
    <w:rsid w:val="006C4F6A"/>
    <w:rsid w:val="006D007D"/>
    <w:rsid w:val="006D133F"/>
    <w:rsid w:val="006D39B6"/>
    <w:rsid w:val="006E00AF"/>
    <w:rsid w:val="006E1B30"/>
    <w:rsid w:val="006E2EE7"/>
    <w:rsid w:val="006E6960"/>
    <w:rsid w:val="006F003B"/>
    <w:rsid w:val="006F0376"/>
    <w:rsid w:val="006F06A4"/>
    <w:rsid w:val="006F1A4C"/>
    <w:rsid w:val="006F6107"/>
    <w:rsid w:val="006F6DFA"/>
    <w:rsid w:val="00701221"/>
    <w:rsid w:val="007070EE"/>
    <w:rsid w:val="007134BB"/>
    <w:rsid w:val="00715622"/>
    <w:rsid w:val="0072009E"/>
    <w:rsid w:val="007200A0"/>
    <w:rsid w:val="007202F5"/>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1394"/>
    <w:rsid w:val="00756C43"/>
    <w:rsid w:val="0076153A"/>
    <w:rsid w:val="00761DB8"/>
    <w:rsid w:val="00763A26"/>
    <w:rsid w:val="0076420A"/>
    <w:rsid w:val="0076429D"/>
    <w:rsid w:val="0076496F"/>
    <w:rsid w:val="0076566F"/>
    <w:rsid w:val="0076661B"/>
    <w:rsid w:val="007706D6"/>
    <w:rsid w:val="0077274B"/>
    <w:rsid w:val="00773448"/>
    <w:rsid w:val="00775B2A"/>
    <w:rsid w:val="00777DA4"/>
    <w:rsid w:val="00780643"/>
    <w:rsid w:val="0078440D"/>
    <w:rsid w:val="00784540"/>
    <w:rsid w:val="00784C35"/>
    <w:rsid w:val="00784DB1"/>
    <w:rsid w:val="00785B33"/>
    <w:rsid w:val="007877FB"/>
    <w:rsid w:val="00790A40"/>
    <w:rsid w:val="0079128D"/>
    <w:rsid w:val="00792A7E"/>
    <w:rsid w:val="007979A1"/>
    <w:rsid w:val="007B5311"/>
    <w:rsid w:val="007B5DD2"/>
    <w:rsid w:val="007C091A"/>
    <w:rsid w:val="007C21FC"/>
    <w:rsid w:val="007C2827"/>
    <w:rsid w:val="007C4227"/>
    <w:rsid w:val="007C48E0"/>
    <w:rsid w:val="007C5635"/>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4CEE"/>
    <w:rsid w:val="00815245"/>
    <w:rsid w:val="008223C3"/>
    <w:rsid w:val="008270D8"/>
    <w:rsid w:val="008351F6"/>
    <w:rsid w:val="00835FA7"/>
    <w:rsid w:val="008366DA"/>
    <w:rsid w:val="00836D98"/>
    <w:rsid w:val="00836F24"/>
    <w:rsid w:val="00837005"/>
    <w:rsid w:val="008416CA"/>
    <w:rsid w:val="008442F7"/>
    <w:rsid w:val="0084477E"/>
    <w:rsid w:val="00852422"/>
    <w:rsid w:val="008545D5"/>
    <w:rsid w:val="008551B1"/>
    <w:rsid w:val="008611D5"/>
    <w:rsid w:val="008618CD"/>
    <w:rsid w:val="00861C2F"/>
    <w:rsid w:val="00862EDD"/>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4F04"/>
    <w:rsid w:val="00895212"/>
    <w:rsid w:val="008955AD"/>
    <w:rsid w:val="00896037"/>
    <w:rsid w:val="008A734A"/>
    <w:rsid w:val="008B16DD"/>
    <w:rsid w:val="008B665D"/>
    <w:rsid w:val="008C06E5"/>
    <w:rsid w:val="008C382A"/>
    <w:rsid w:val="008C7707"/>
    <w:rsid w:val="008C7C6E"/>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7CD0"/>
    <w:rsid w:val="00902B51"/>
    <w:rsid w:val="00902BFE"/>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5F5"/>
    <w:rsid w:val="009404B4"/>
    <w:rsid w:val="009414C5"/>
    <w:rsid w:val="00945BBA"/>
    <w:rsid w:val="009463E6"/>
    <w:rsid w:val="0095186E"/>
    <w:rsid w:val="00953EEA"/>
    <w:rsid w:val="00954B84"/>
    <w:rsid w:val="00956A5A"/>
    <w:rsid w:val="00960023"/>
    <w:rsid w:val="00960932"/>
    <w:rsid w:val="009618E6"/>
    <w:rsid w:val="00965385"/>
    <w:rsid w:val="00965C4A"/>
    <w:rsid w:val="00970787"/>
    <w:rsid w:val="00970D9D"/>
    <w:rsid w:val="009715EE"/>
    <w:rsid w:val="0097376F"/>
    <w:rsid w:val="00974214"/>
    <w:rsid w:val="009868F2"/>
    <w:rsid w:val="009869C8"/>
    <w:rsid w:val="00990668"/>
    <w:rsid w:val="00997AEF"/>
    <w:rsid w:val="009A0B9D"/>
    <w:rsid w:val="009A2F5E"/>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A01C96"/>
    <w:rsid w:val="00A0230B"/>
    <w:rsid w:val="00A02AE9"/>
    <w:rsid w:val="00A05386"/>
    <w:rsid w:val="00A15726"/>
    <w:rsid w:val="00A16833"/>
    <w:rsid w:val="00A17631"/>
    <w:rsid w:val="00A26ED2"/>
    <w:rsid w:val="00A27385"/>
    <w:rsid w:val="00A30022"/>
    <w:rsid w:val="00A31438"/>
    <w:rsid w:val="00A31447"/>
    <w:rsid w:val="00A31575"/>
    <w:rsid w:val="00A33B21"/>
    <w:rsid w:val="00A36017"/>
    <w:rsid w:val="00A366A7"/>
    <w:rsid w:val="00A369F2"/>
    <w:rsid w:val="00A44C58"/>
    <w:rsid w:val="00A45654"/>
    <w:rsid w:val="00A45E4F"/>
    <w:rsid w:val="00A54A0E"/>
    <w:rsid w:val="00A56AAB"/>
    <w:rsid w:val="00A5722C"/>
    <w:rsid w:val="00A666D1"/>
    <w:rsid w:val="00A6688A"/>
    <w:rsid w:val="00A66ADE"/>
    <w:rsid w:val="00A66B95"/>
    <w:rsid w:val="00A67FC2"/>
    <w:rsid w:val="00A712A2"/>
    <w:rsid w:val="00A75735"/>
    <w:rsid w:val="00A76352"/>
    <w:rsid w:val="00A774B5"/>
    <w:rsid w:val="00A839B9"/>
    <w:rsid w:val="00A8413B"/>
    <w:rsid w:val="00A85809"/>
    <w:rsid w:val="00A869A5"/>
    <w:rsid w:val="00A90C55"/>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72D6"/>
    <w:rsid w:val="00AD0D13"/>
    <w:rsid w:val="00AD52FB"/>
    <w:rsid w:val="00AD60B2"/>
    <w:rsid w:val="00AE191B"/>
    <w:rsid w:val="00AE2E74"/>
    <w:rsid w:val="00AE3AC9"/>
    <w:rsid w:val="00AE3BCC"/>
    <w:rsid w:val="00AF5773"/>
    <w:rsid w:val="00AF5D13"/>
    <w:rsid w:val="00AF6A7F"/>
    <w:rsid w:val="00AF7CBF"/>
    <w:rsid w:val="00B0111B"/>
    <w:rsid w:val="00B01567"/>
    <w:rsid w:val="00B0202D"/>
    <w:rsid w:val="00B021C2"/>
    <w:rsid w:val="00B03ACC"/>
    <w:rsid w:val="00B05A20"/>
    <w:rsid w:val="00B05E03"/>
    <w:rsid w:val="00B079DD"/>
    <w:rsid w:val="00B07F29"/>
    <w:rsid w:val="00B12309"/>
    <w:rsid w:val="00B129F1"/>
    <w:rsid w:val="00B14EB0"/>
    <w:rsid w:val="00B170F8"/>
    <w:rsid w:val="00B23B4D"/>
    <w:rsid w:val="00B252C1"/>
    <w:rsid w:val="00B2572C"/>
    <w:rsid w:val="00B25F2E"/>
    <w:rsid w:val="00B26820"/>
    <w:rsid w:val="00B27570"/>
    <w:rsid w:val="00B33637"/>
    <w:rsid w:val="00B348BE"/>
    <w:rsid w:val="00B35792"/>
    <w:rsid w:val="00B36378"/>
    <w:rsid w:val="00B3709F"/>
    <w:rsid w:val="00B37445"/>
    <w:rsid w:val="00B37503"/>
    <w:rsid w:val="00B413CD"/>
    <w:rsid w:val="00B428C3"/>
    <w:rsid w:val="00B4443E"/>
    <w:rsid w:val="00B50C4C"/>
    <w:rsid w:val="00B5274A"/>
    <w:rsid w:val="00B552A9"/>
    <w:rsid w:val="00B55A7C"/>
    <w:rsid w:val="00B57C80"/>
    <w:rsid w:val="00B61B94"/>
    <w:rsid w:val="00B6388C"/>
    <w:rsid w:val="00B6790B"/>
    <w:rsid w:val="00B70C47"/>
    <w:rsid w:val="00B7494D"/>
    <w:rsid w:val="00B74E13"/>
    <w:rsid w:val="00B75C0C"/>
    <w:rsid w:val="00B76592"/>
    <w:rsid w:val="00B80330"/>
    <w:rsid w:val="00B823D2"/>
    <w:rsid w:val="00B83797"/>
    <w:rsid w:val="00B83C96"/>
    <w:rsid w:val="00B86CA3"/>
    <w:rsid w:val="00B87177"/>
    <w:rsid w:val="00B872CC"/>
    <w:rsid w:val="00B875D6"/>
    <w:rsid w:val="00B90599"/>
    <w:rsid w:val="00B933CD"/>
    <w:rsid w:val="00B93922"/>
    <w:rsid w:val="00B93B39"/>
    <w:rsid w:val="00BA0DA0"/>
    <w:rsid w:val="00BA3523"/>
    <w:rsid w:val="00BA385E"/>
    <w:rsid w:val="00BA57D9"/>
    <w:rsid w:val="00BA7F48"/>
    <w:rsid w:val="00BB2E9A"/>
    <w:rsid w:val="00BB3DCF"/>
    <w:rsid w:val="00BC5082"/>
    <w:rsid w:val="00BC62D6"/>
    <w:rsid w:val="00BD2B0A"/>
    <w:rsid w:val="00BD2D9C"/>
    <w:rsid w:val="00BD3B0E"/>
    <w:rsid w:val="00BD5A3C"/>
    <w:rsid w:val="00BD7F9C"/>
    <w:rsid w:val="00BE350E"/>
    <w:rsid w:val="00BE58C2"/>
    <w:rsid w:val="00BE6470"/>
    <w:rsid w:val="00BF0E07"/>
    <w:rsid w:val="00BF174E"/>
    <w:rsid w:val="00BF49C9"/>
    <w:rsid w:val="00C0059F"/>
    <w:rsid w:val="00C010CB"/>
    <w:rsid w:val="00C02096"/>
    <w:rsid w:val="00C07AE2"/>
    <w:rsid w:val="00C07FC5"/>
    <w:rsid w:val="00C109B8"/>
    <w:rsid w:val="00C10B60"/>
    <w:rsid w:val="00C167C8"/>
    <w:rsid w:val="00C21AFC"/>
    <w:rsid w:val="00C21DFB"/>
    <w:rsid w:val="00C318DA"/>
    <w:rsid w:val="00C35258"/>
    <w:rsid w:val="00C412A5"/>
    <w:rsid w:val="00C45ECD"/>
    <w:rsid w:val="00C4714B"/>
    <w:rsid w:val="00C50919"/>
    <w:rsid w:val="00C53FE5"/>
    <w:rsid w:val="00C57736"/>
    <w:rsid w:val="00C613CC"/>
    <w:rsid w:val="00C6166C"/>
    <w:rsid w:val="00C646C3"/>
    <w:rsid w:val="00C67DB5"/>
    <w:rsid w:val="00C71445"/>
    <w:rsid w:val="00C7442D"/>
    <w:rsid w:val="00C74E22"/>
    <w:rsid w:val="00C8040F"/>
    <w:rsid w:val="00C832F6"/>
    <w:rsid w:val="00C83DF3"/>
    <w:rsid w:val="00C84F10"/>
    <w:rsid w:val="00C85ACF"/>
    <w:rsid w:val="00C87019"/>
    <w:rsid w:val="00C907A4"/>
    <w:rsid w:val="00C923AE"/>
    <w:rsid w:val="00C95BD3"/>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D23EE"/>
    <w:rsid w:val="00CD3415"/>
    <w:rsid w:val="00CD4692"/>
    <w:rsid w:val="00CD56E6"/>
    <w:rsid w:val="00CD7978"/>
    <w:rsid w:val="00CE2BE3"/>
    <w:rsid w:val="00CE5BD3"/>
    <w:rsid w:val="00CE6FB7"/>
    <w:rsid w:val="00CF05B1"/>
    <w:rsid w:val="00CF46DF"/>
    <w:rsid w:val="00CF6489"/>
    <w:rsid w:val="00D02BA2"/>
    <w:rsid w:val="00D04C26"/>
    <w:rsid w:val="00D11AB0"/>
    <w:rsid w:val="00D13F44"/>
    <w:rsid w:val="00D15145"/>
    <w:rsid w:val="00D16EE0"/>
    <w:rsid w:val="00D23876"/>
    <w:rsid w:val="00D27FB9"/>
    <w:rsid w:val="00D37476"/>
    <w:rsid w:val="00D375CD"/>
    <w:rsid w:val="00D407A9"/>
    <w:rsid w:val="00D41A8F"/>
    <w:rsid w:val="00D41B41"/>
    <w:rsid w:val="00D4436A"/>
    <w:rsid w:val="00D45CBE"/>
    <w:rsid w:val="00D47EE9"/>
    <w:rsid w:val="00D53281"/>
    <w:rsid w:val="00D54E6E"/>
    <w:rsid w:val="00D60185"/>
    <w:rsid w:val="00D60367"/>
    <w:rsid w:val="00D60514"/>
    <w:rsid w:val="00D606CA"/>
    <w:rsid w:val="00D60CD2"/>
    <w:rsid w:val="00D60F4B"/>
    <w:rsid w:val="00D661B6"/>
    <w:rsid w:val="00D668E0"/>
    <w:rsid w:val="00D67E6B"/>
    <w:rsid w:val="00D823B6"/>
    <w:rsid w:val="00D82FCF"/>
    <w:rsid w:val="00D9376C"/>
    <w:rsid w:val="00DA1090"/>
    <w:rsid w:val="00DA5B2F"/>
    <w:rsid w:val="00DB147A"/>
    <w:rsid w:val="00DB1C53"/>
    <w:rsid w:val="00DB47FA"/>
    <w:rsid w:val="00DB60EB"/>
    <w:rsid w:val="00DC200D"/>
    <w:rsid w:val="00DC7652"/>
    <w:rsid w:val="00DD0FFE"/>
    <w:rsid w:val="00DD12B6"/>
    <w:rsid w:val="00DD18E9"/>
    <w:rsid w:val="00DD2750"/>
    <w:rsid w:val="00DD2C81"/>
    <w:rsid w:val="00DD34AD"/>
    <w:rsid w:val="00DD3CCD"/>
    <w:rsid w:val="00DD59BA"/>
    <w:rsid w:val="00DD64AE"/>
    <w:rsid w:val="00DD72DF"/>
    <w:rsid w:val="00DE1C8D"/>
    <w:rsid w:val="00DE3CE8"/>
    <w:rsid w:val="00DF18B0"/>
    <w:rsid w:val="00DF2A41"/>
    <w:rsid w:val="00DF2D13"/>
    <w:rsid w:val="00DF668F"/>
    <w:rsid w:val="00DF6799"/>
    <w:rsid w:val="00DF706D"/>
    <w:rsid w:val="00DF7D50"/>
    <w:rsid w:val="00E01736"/>
    <w:rsid w:val="00E02085"/>
    <w:rsid w:val="00E104FC"/>
    <w:rsid w:val="00E13A96"/>
    <w:rsid w:val="00E175C3"/>
    <w:rsid w:val="00E2122B"/>
    <w:rsid w:val="00E2199F"/>
    <w:rsid w:val="00E2333F"/>
    <w:rsid w:val="00E25816"/>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63BA3"/>
    <w:rsid w:val="00E66C9D"/>
    <w:rsid w:val="00E72D7B"/>
    <w:rsid w:val="00E7392F"/>
    <w:rsid w:val="00E7544D"/>
    <w:rsid w:val="00E757D1"/>
    <w:rsid w:val="00E834C3"/>
    <w:rsid w:val="00E83F00"/>
    <w:rsid w:val="00E85BF1"/>
    <w:rsid w:val="00E85DBD"/>
    <w:rsid w:val="00E87376"/>
    <w:rsid w:val="00E907EB"/>
    <w:rsid w:val="00E926C6"/>
    <w:rsid w:val="00E93030"/>
    <w:rsid w:val="00E9347F"/>
    <w:rsid w:val="00E94980"/>
    <w:rsid w:val="00E95E20"/>
    <w:rsid w:val="00E972F9"/>
    <w:rsid w:val="00E97B15"/>
    <w:rsid w:val="00EA1034"/>
    <w:rsid w:val="00EB19E2"/>
    <w:rsid w:val="00EB2B5A"/>
    <w:rsid w:val="00EB3699"/>
    <w:rsid w:val="00EB3DF4"/>
    <w:rsid w:val="00EB628B"/>
    <w:rsid w:val="00EB71AC"/>
    <w:rsid w:val="00EB7411"/>
    <w:rsid w:val="00EC12EF"/>
    <w:rsid w:val="00EC2981"/>
    <w:rsid w:val="00EC7264"/>
    <w:rsid w:val="00ED50E9"/>
    <w:rsid w:val="00EF0B5C"/>
    <w:rsid w:val="00EF0D82"/>
    <w:rsid w:val="00EF25C8"/>
    <w:rsid w:val="00EF4244"/>
    <w:rsid w:val="00EF63A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2580D"/>
    <w:rsid w:val="00F327B0"/>
    <w:rsid w:val="00F32C3C"/>
    <w:rsid w:val="00F32FD4"/>
    <w:rsid w:val="00F33BAA"/>
    <w:rsid w:val="00F34D03"/>
    <w:rsid w:val="00F34FD7"/>
    <w:rsid w:val="00F35F27"/>
    <w:rsid w:val="00F366A1"/>
    <w:rsid w:val="00F36B1F"/>
    <w:rsid w:val="00F4281C"/>
    <w:rsid w:val="00F43C99"/>
    <w:rsid w:val="00F47759"/>
    <w:rsid w:val="00F503B4"/>
    <w:rsid w:val="00F533FB"/>
    <w:rsid w:val="00F54545"/>
    <w:rsid w:val="00F54995"/>
    <w:rsid w:val="00F54BB5"/>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A0394"/>
    <w:rsid w:val="00FA322E"/>
    <w:rsid w:val="00FA7DD9"/>
    <w:rsid w:val="00FB208D"/>
    <w:rsid w:val="00FB388E"/>
    <w:rsid w:val="00FB63F7"/>
    <w:rsid w:val="00FC147A"/>
    <w:rsid w:val="00FC35CF"/>
    <w:rsid w:val="00FC6C3F"/>
    <w:rsid w:val="00FD15E8"/>
    <w:rsid w:val="00FD4CE4"/>
    <w:rsid w:val="00FD4E3C"/>
    <w:rsid w:val="00FD5A87"/>
    <w:rsid w:val="00FE3B53"/>
    <w:rsid w:val="00FE4B07"/>
    <w:rsid w:val="00FE7D64"/>
    <w:rsid w:val="00FF0BB2"/>
    <w:rsid w:val="00FF2BD6"/>
    <w:rsid w:val="00FF6CB6"/>
    <w:rsid w:val="083C1574"/>
    <w:rsid w:val="0FA07693"/>
    <w:rsid w:val="12E7255E"/>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D1A24D-2D0D-4976-9CE1-3E168C5B03AE}">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24</Pages>
  <Words>1817</Words>
  <Characters>10360</Characters>
  <Lines>86</Lines>
  <Paragraphs>24</Paragraphs>
  <TotalTime>1</TotalTime>
  <ScaleCrop>false</ScaleCrop>
  <LinksUpToDate>false</LinksUpToDate>
  <CharactersWithSpaces>12153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2021-04-21T06:17:00Z</dcterms:created>
  <dc:creator>CHJ004936</dc:creator>
  <cp:lastModifiedBy>dell</cp:lastModifiedBy>
  <cp:lastPrinted>2020-01-15T03:35:00Z</cp:lastPrinted>
  <dcterms:modified xsi:type="dcterms:W3CDTF">2021-04-22T00:36:23Z</dcterms:modified>
  <dc:title>投标邀请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5013DEF9418D485B958CA49B4F61FC99</vt:lpwstr>
  </property>
</Properties>
</file>