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cs="宋体"/>
          <w:b/>
          <w:bCs/>
          <w:color w:val="000000"/>
          <w:kern w:val="0"/>
          <w:sz w:val="36"/>
          <w:szCs w:val="36"/>
        </w:rPr>
      </w:pPr>
      <w:r>
        <w:rPr>
          <w:rFonts w:hint="eastAsia" w:ascii="宋体" w:hAnsi="宋体"/>
          <w:sz w:val="36"/>
          <w:szCs w:val="36"/>
        </w:rPr>
        <w:t>项目名称：</w:t>
      </w:r>
      <w:r>
        <w:rPr>
          <w:rFonts w:hint="eastAsia" w:ascii="宋体" w:hAnsi="宋体" w:cs="宋体"/>
          <w:b/>
          <w:bCs/>
          <w:color w:val="000000"/>
          <w:kern w:val="0"/>
          <w:sz w:val="36"/>
          <w:szCs w:val="36"/>
        </w:rPr>
        <w:t>成都恒达光学精密退火炉设备维修项目</w:t>
      </w:r>
    </w:p>
    <w:p>
      <w:pPr>
        <w:autoSpaceDE w:val="0"/>
        <w:autoSpaceDN w:val="0"/>
        <w:adjustRightInd w:val="0"/>
        <w:spacing w:line="660" w:lineRule="exact"/>
        <w:ind w:firstLine="360" w:firstLineChars="100"/>
        <w:rPr>
          <w:rFonts w:hint="eastAsia" w:ascii="宋体" w:hAnsi="宋体" w:eastAsia="宋体" w:cs="宋体"/>
          <w:b/>
          <w:bCs/>
          <w:color w:val="000000"/>
          <w:kern w:val="0"/>
          <w:sz w:val="36"/>
          <w:szCs w:val="36"/>
          <w:lang w:val="en-US" w:eastAsia="zh-CN"/>
        </w:rPr>
      </w:pPr>
      <w:r>
        <w:rPr>
          <w:rFonts w:hint="eastAsia" w:ascii="宋体" w:hAnsi="宋体"/>
          <w:sz w:val="36"/>
          <w:szCs w:val="36"/>
        </w:rPr>
        <w:t>项目编号：</w:t>
      </w:r>
      <w:r>
        <w:rPr>
          <w:rFonts w:ascii="宋体" w:hAnsi="宋体"/>
          <w:sz w:val="36"/>
          <w:szCs w:val="36"/>
        </w:rPr>
        <w:t>HDGX-2021-</w:t>
      </w:r>
      <w:r>
        <w:rPr>
          <w:rFonts w:hint="eastAsia" w:ascii="宋体" w:hAnsi="宋体"/>
          <w:sz w:val="36"/>
          <w:szCs w:val="36"/>
        </w:rPr>
        <w:t>00</w:t>
      </w:r>
      <w:r>
        <w:rPr>
          <w:rFonts w:hint="eastAsia" w:ascii="宋体" w:hAnsi="宋体"/>
          <w:sz w:val="36"/>
          <w:szCs w:val="36"/>
          <w:lang w:val="en-US" w:eastAsia="zh-CN"/>
        </w:rPr>
        <w:t>1</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 四月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第一部分维修询价邀请函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20" w:firstLineChars="200"/>
        <w:rPr>
          <w:rFonts w:ascii="仿宋_GB2312" w:eastAsia="仿宋_GB2312"/>
          <w:sz w:val="24"/>
        </w:rPr>
      </w:pPr>
      <w:r>
        <w:rPr>
          <w:rFonts w:hint="eastAsia" w:ascii="宋体" w:hAnsi="宋体" w:cs="宋体"/>
          <w:bCs/>
          <w:color w:val="000000"/>
          <w:kern w:val="0"/>
          <w:szCs w:val="21"/>
        </w:rPr>
        <w:t>成都恒达光学精密退火炉设备维修</w:t>
      </w:r>
      <w:r>
        <w:rPr>
          <w:rFonts w:hint="eastAsia" w:ascii="仿宋_GB2312" w:eastAsia="仿宋_GB2312"/>
          <w:sz w:val="24"/>
        </w:rPr>
        <w:t>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w:t>
      </w:r>
      <w:r>
        <w:rPr>
          <w:rFonts w:hint="eastAsia" w:ascii="宋体" w:hAnsi="宋体" w:cs="宋体"/>
          <w:bCs/>
          <w:color w:val="000000"/>
          <w:kern w:val="0"/>
          <w:szCs w:val="21"/>
        </w:rPr>
        <w:t>精密退火炉设备维修</w:t>
      </w:r>
      <w:r>
        <w:rPr>
          <w:rFonts w:hint="eastAsia" w:ascii="仿宋_GB2312" w:eastAsia="仿宋_GB2312"/>
        </w:rPr>
        <w:t>项目</w:t>
      </w:r>
    </w:p>
    <w:p>
      <w:pPr>
        <w:pStyle w:val="9"/>
        <w:spacing w:line="460" w:lineRule="exact"/>
        <w:ind w:firstLine="120" w:firstLineChars="50"/>
        <w:rPr>
          <w:rFonts w:hint="eastAsia" w:ascii="仿宋_GB2312" w:eastAsia="仿宋_GB2312"/>
          <w:lang w:val="en-US" w:eastAsia="zh-CN"/>
        </w:rPr>
      </w:pPr>
      <w:r>
        <w:rPr>
          <w:rFonts w:hint="eastAsia" w:ascii="仿宋_GB2312" w:eastAsia="仿宋_GB2312"/>
        </w:rPr>
        <w:t>项目编号：</w:t>
      </w:r>
      <w:r>
        <w:rPr>
          <w:rFonts w:ascii="仿宋_GB2312" w:eastAsia="仿宋_GB2312"/>
        </w:rPr>
        <w:t>HDGX-2021-</w:t>
      </w:r>
      <w:r>
        <w:rPr>
          <w:rFonts w:hint="eastAsia" w:ascii="仿宋_GB2312" w:eastAsia="仿宋_GB2312"/>
        </w:rPr>
        <w:t>00</w:t>
      </w:r>
      <w:r>
        <w:rPr>
          <w:rFonts w:hint="eastAsia" w:ascii="仿宋_GB2312" w:eastAsia="仿宋_GB2312"/>
          <w:lang w:val="en-US" w:eastAsia="zh-CN"/>
        </w:rPr>
        <w:t>1</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维修车间精密退火炉设备，维修主要内容：加热线路异常、电阻带脱落、炉门变形、温度异常、超温、炉内最大温差超过5℃等。费用主要包括人工费，材料费，税款，运输费、安装、调试费等，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4</w:t>
      </w:r>
      <w:r>
        <w:rPr>
          <w:rFonts w:ascii="仿宋_GB2312" w:eastAsia="仿宋_GB2312"/>
          <w:b/>
          <w:sz w:val="24"/>
        </w:rPr>
        <w:t>月</w:t>
      </w:r>
      <w:r>
        <w:rPr>
          <w:rFonts w:hint="eastAsia" w:ascii="仿宋_GB2312" w:eastAsia="仿宋_GB2312"/>
          <w:b/>
          <w:sz w:val="24"/>
        </w:rPr>
        <w:t>15</w:t>
      </w:r>
      <w:r>
        <w:rPr>
          <w:rFonts w:ascii="仿宋_GB2312" w:eastAsia="仿宋_GB2312"/>
          <w:b/>
          <w:sz w:val="24"/>
        </w:rPr>
        <w:t xml:space="preserve"> 日—202</w:t>
      </w:r>
      <w:r>
        <w:rPr>
          <w:rFonts w:hint="eastAsia" w:ascii="仿宋_GB2312" w:eastAsia="仿宋_GB2312"/>
          <w:b/>
          <w:sz w:val="24"/>
          <w:lang w:val="en-US" w:eastAsia="zh-CN"/>
        </w:rPr>
        <w:t>1</w:t>
      </w:r>
      <w:r>
        <w:rPr>
          <w:rFonts w:ascii="仿宋_GB2312" w:eastAsia="仿宋_GB2312"/>
          <w:b/>
          <w:sz w:val="24"/>
        </w:rPr>
        <w:t>年</w:t>
      </w:r>
      <w:r>
        <w:rPr>
          <w:rFonts w:hint="eastAsia" w:ascii="仿宋_GB2312" w:eastAsia="仿宋_GB2312"/>
          <w:b/>
          <w:sz w:val="24"/>
        </w:rPr>
        <w:t>4</w:t>
      </w:r>
      <w:r>
        <w:rPr>
          <w:rFonts w:ascii="仿宋_GB2312" w:eastAsia="仿宋_GB2312"/>
          <w:b/>
          <w:sz w:val="24"/>
        </w:rPr>
        <w:t xml:space="preserve"> 月</w:t>
      </w:r>
      <w:r>
        <w:rPr>
          <w:rFonts w:hint="eastAsia" w:ascii="仿宋_GB2312" w:eastAsia="仿宋_GB2312"/>
          <w:b/>
          <w:sz w:val="24"/>
        </w:rPr>
        <w:t>25</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1</w:t>
      </w:r>
      <w:r>
        <w:rPr>
          <w:rFonts w:ascii="仿宋_GB2312" w:eastAsia="仿宋_GB2312"/>
          <w:sz w:val="24"/>
        </w:rPr>
        <w:t>年</w:t>
      </w:r>
      <w:r>
        <w:rPr>
          <w:rFonts w:hint="eastAsia" w:ascii="仿宋_GB2312" w:eastAsia="仿宋_GB2312"/>
          <w:sz w:val="24"/>
          <w:lang w:val="en-US" w:eastAsia="zh-CN"/>
        </w:rPr>
        <w:t>4</w:t>
      </w:r>
      <w:r>
        <w:rPr>
          <w:rFonts w:ascii="仿宋_GB2312" w:eastAsia="仿宋_GB2312"/>
          <w:sz w:val="24"/>
        </w:rPr>
        <w:t>月</w:t>
      </w:r>
      <w:r>
        <w:rPr>
          <w:rFonts w:hint="eastAsia" w:ascii="仿宋_GB2312" w:eastAsia="仿宋_GB2312"/>
          <w:sz w:val="24"/>
          <w:lang w:val="en-US" w:eastAsia="zh-CN"/>
        </w:rPr>
        <w:t>25</w:t>
      </w:r>
      <w:r>
        <w:rPr>
          <w:rFonts w:ascii="仿宋_GB2312" w:eastAsia="仿宋_GB2312"/>
          <w:sz w:val="24"/>
        </w:rPr>
        <w:t>日</w:t>
      </w:r>
      <w:r>
        <w:rPr>
          <w:rFonts w:hint="eastAsia" w:ascii="仿宋_GB2312" w:eastAsia="仿宋_GB2312"/>
          <w:sz w:val="24"/>
        </w:rPr>
        <w:t>17:00</w:t>
      </w:r>
    </w:p>
    <w:p>
      <w:pPr>
        <w:spacing w:line="540" w:lineRule="exact"/>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、密封，并在密封处加盖本企业鲜章，若为邮寄请信封上注明项目名称和“在2021年</w:t>
      </w:r>
      <w:r>
        <w:rPr>
          <w:rFonts w:hint="eastAsia" w:ascii="仿宋_GB2312" w:eastAsia="仿宋_GB2312"/>
          <w:sz w:val="24"/>
          <w:lang w:val="en-US" w:eastAsia="zh-CN"/>
        </w:rPr>
        <w:t>4</w:t>
      </w:r>
      <w:r>
        <w:rPr>
          <w:rFonts w:hint="eastAsia" w:ascii="仿宋_GB2312" w:eastAsia="仿宋_GB2312"/>
          <w:sz w:val="24"/>
        </w:rPr>
        <w:t>月</w:t>
      </w:r>
      <w:r>
        <w:rPr>
          <w:rFonts w:hint="eastAsia" w:ascii="仿宋_GB2312" w:eastAsia="仿宋_GB2312"/>
          <w:sz w:val="24"/>
          <w:lang w:val="en-US" w:eastAsia="zh-CN"/>
        </w:rPr>
        <w:t>25</w:t>
      </w:r>
      <w:r>
        <w:rPr>
          <w:rFonts w:hint="eastAsia" w:ascii="仿宋_GB2312" w:eastAsia="仿宋_GB2312"/>
          <w:sz w:val="24"/>
        </w:rPr>
        <w:t>日时17分前不得启封”的字样。</w:t>
      </w:r>
    </w:p>
    <w:p>
      <w:pPr>
        <w:spacing w:line="460" w:lineRule="exact"/>
        <w:ind w:left="92" w:leftChars="44"/>
        <w:rPr>
          <w:rFonts w:ascii="仿宋_GB2312" w:eastAsia="仿宋_GB2312"/>
          <w:sz w:val="24"/>
        </w:rPr>
      </w:pPr>
      <w:r>
        <w:rPr>
          <w:rFonts w:hint="eastAsia" w:ascii="仿宋_GB2312" w:eastAsia="仿宋_GB2312"/>
          <w:sz w:val="24"/>
        </w:rPr>
        <w:t>（三）报价文件接收地点：都江堰市蒲阳经济开发区光泰路12号成都恒达光学有限公司财务部。</w:t>
      </w:r>
    </w:p>
    <w:p>
      <w:pPr>
        <w:spacing w:line="460" w:lineRule="exact"/>
        <w:ind w:firstLine="240" w:firstLineChars="100"/>
        <w:rPr>
          <w:rFonts w:ascii="仿宋_GB2312" w:eastAsia="仿宋_GB2312"/>
          <w:sz w:val="24"/>
        </w:rPr>
      </w:pPr>
      <w:r>
        <w:rPr>
          <w:rFonts w:hint="eastAsia" w:ascii="仿宋_GB2312" w:eastAsia="仿宋_GB2312"/>
          <w:sz w:val="24"/>
        </w:rPr>
        <w:t>（四）报价文件接收人：赵小姐联系电话：</w:t>
      </w:r>
      <w:r>
        <w:rPr>
          <w:rFonts w:hint="eastAsia" w:ascii="宋体" w:hAnsi="宋体" w:cs="宋体"/>
          <w:color w:val="333333"/>
          <w:kern w:val="0"/>
          <w:sz w:val="22"/>
          <w:szCs w:val="21"/>
        </w:rPr>
        <w:t>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rPr>
          <w:rFonts w:ascii="仿宋_GB2312" w:eastAsia="仿宋_GB2312"/>
          <w:bCs/>
          <w:iCs/>
          <w:sz w:val="24"/>
        </w:rPr>
      </w:pPr>
      <w:r>
        <w:rPr>
          <w:rFonts w:hint="eastAsia" w:ascii="仿宋_GB2312" w:eastAsia="仿宋_GB2312"/>
          <w:bCs/>
          <w:iCs/>
          <w:sz w:val="24"/>
        </w:rPr>
        <w:t>联系人：彭科文   联系电话：15828380743</w:t>
      </w:r>
    </w:p>
    <w:p>
      <w:pPr>
        <w:spacing w:line="460" w:lineRule="exact"/>
        <w:rPr>
          <w:rFonts w:ascii="仿宋_GB2312" w:hAnsi="宋体" w:eastAsia="仿宋_GB2312"/>
          <w:bCs/>
          <w:iCs/>
          <w:sz w:val="24"/>
        </w:rPr>
      </w:pPr>
      <w:r>
        <w:rPr>
          <w:rFonts w:hint="eastAsia" w:ascii="仿宋_GB2312" w:eastAsia="仿宋_GB2312"/>
          <w:bCs/>
          <w:iCs/>
          <w:sz w:val="24"/>
        </w:rPr>
        <w:t>联系地址：</w:t>
      </w:r>
      <w:r>
        <w:rPr>
          <w:rFonts w:hint="eastAsia" w:ascii="仿宋_GB2312" w:eastAsia="仿宋_GB2312"/>
          <w:sz w:val="24"/>
        </w:rPr>
        <w:t xml:space="preserve">四川省都江堰市经济开发区光泰路12号成都恒达光学有限公司。 </w:t>
      </w:r>
    </w:p>
    <w:p>
      <w:pPr>
        <w:spacing w:line="460" w:lineRule="exact"/>
        <w:rPr>
          <w:rFonts w:ascii="仿宋_GB2312" w:eastAsia="仿宋_GB2312"/>
          <w:iCs/>
          <w:sz w:val="24"/>
        </w:rPr>
      </w:pPr>
      <w:r>
        <w:rPr>
          <w:rFonts w:hint="eastAsia" w:ascii="仿宋_GB2312" w:eastAsia="仿宋_GB2312"/>
          <w:sz w:val="24"/>
        </w:rPr>
        <w:t>询价采购监督</w:t>
      </w:r>
      <w:r>
        <w:rPr>
          <w:rFonts w:hint="eastAsia" w:ascii="仿宋_GB2312" w:eastAsia="仿宋_GB2312"/>
          <w:iCs/>
          <w:sz w:val="24"/>
        </w:rPr>
        <w:t>人：赵小姐    联系电话：</w:t>
      </w:r>
      <w:r>
        <w:rPr>
          <w:rFonts w:hint="eastAsia" w:ascii="宋体" w:hAnsi="宋体" w:cs="宋体"/>
          <w:color w:val="333333"/>
          <w:kern w:val="0"/>
          <w:sz w:val="22"/>
          <w:szCs w:val="21"/>
        </w:rPr>
        <w:t>13699482248</w:t>
      </w:r>
    </w:p>
    <w:p>
      <w:pPr>
        <w:pStyle w:val="10"/>
        <w:spacing w:line="400" w:lineRule="exact"/>
        <w:ind w:right="420"/>
        <w:jc w:val="center"/>
        <w:rPr>
          <w:rFonts w:ascii="仿宋_GB2312" w:eastAsia="仿宋_GB2312"/>
          <w:sz w:val="24"/>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Cs/>
                <w:color w:val="000000"/>
                <w:kern w:val="0"/>
                <w:szCs w:val="21"/>
              </w:rPr>
              <w:t>精密退火炉设备维修</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color w:val="000000"/>
                <w:kern w:val="0"/>
                <w:szCs w:val="21"/>
              </w:rPr>
            </w:pPr>
            <w:r>
              <w:rPr>
                <w:rFonts w:hAnsi="宋体"/>
                <w:color w:val="000000"/>
                <w:kern w:val="0"/>
                <w:szCs w:val="21"/>
              </w:rPr>
              <w:t>踏勘现场</w:t>
            </w:r>
          </w:p>
        </w:tc>
        <w:tc>
          <w:tcPr>
            <w:tcW w:w="6480" w:type="dxa"/>
            <w:vAlign w:val="center"/>
          </w:tcPr>
          <w:p>
            <w:pPr>
              <w:widowControl/>
              <w:spacing w:line="360" w:lineRule="exact"/>
              <w:jc w:val="left"/>
              <w:rPr>
                <w:rFonts w:hAnsi="宋体"/>
                <w:color w:val="000000"/>
                <w:szCs w:val="21"/>
              </w:rPr>
            </w:pPr>
            <w:r>
              <w:rPr>
                <w:rFonts w:hAnsi="宋体"/>
                <w:color w:val="000000"/>
                <w:szCs w:val="21"/>
              </w:rPr>
              <w:t>不组织，</w:t>
            </w:r>
            <w:r>
              <w:rPr>
                <w:rFonts w:hint="eastAsia" w:hAnsi="宋体"/>
                <w:color w:val="000000"/>
                <w:szCs w:val="21"/>
              </w:rPr>
              <w:t>可与我司设备管理员</w:t>
            </w:r>
            <w:r>
              <w:rPr>
                <w:rFonts w:hAnsi="宋体"/>
                <w:color w:val="000000"/>
                <w:szCs w:val="21"/>
              </w:rPr>
              <w:t>联系</w:t>
            </w:r>
            <w:r>
              <w:rPr>
                <w:rFonts w:hint="eastAsia" w:hAnsi="宋体"/>
                <w:color w:val="000000"/>
                <w:szCs w:val="21"/>
              </w:rPr>
              <w:t>答疑。</w:t>
            </w:r>
          </w:p>
          <w:p>
            <w:pPr>
              <w:widowControl/>
              <w:spacing w:line="360" w:lineRule="exact"/>
              <w:jc w:val="left"/>
              <w:rPr>
                <w:rFonts w:hAnsi="宋体"/>
                <w:color w:val="000000"/>
                <w:szCs w:val="21"/>
              </w:rPr>
            </w:pPr>
            <w:r>
              <w:rPr>
                <w:rFonts w:hint="eastAsia" w:hAnsi="宋体"/>
                <w:color w:val="000000"/>
                <w:szCs w:val="21"/>
              </w:rPr>
              <w:t xml:space="preserve">联系人：彭科文 </w:t>
            </w:r>
          </w:p>
          <w:p>
            <w:pPr>
              <w:widowControl/>
              <w:spacing w:line="360" w:lineRule="exact"/>
              <w:jc w:val="left"/>
              <w:rPr>
                <w:color w:val="000000"/>
                <w:kern w:val="0"/>
                <w:szCs w:val="21"/>
              </w:rPr>
            </w:pPr>
            <w:r>
              <w:rPr>
                <w:rFonts w:hint="eastAsia" w:hAnsi="宋体"/>
                <w:color w:val="000000"/>
                <w:szCs w:val="21"/>
              </w:rPr>
              <w:t>联系电话：</w:t>
            </w:r>
            <w:r>
              <w:rPr>
                <w:rFonts w:hAnsi="宋体"/>
                <w:color w:val="000000"/>
                <w:szCs w:val="21"/>
              </w:rPr>
              <w:t>028-87235208</w:t>
            </w:r>
            <w:r>
              <w:rPr>
                <w:rFonts w:hint="eastAsia" w:hAnsi="宋体"/>
                <w:color w:val="000000"/>
                <w:szCs w:val="21"/>
              </w:rPr>
              <w:t xml:space="preserve">  15828380743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交货期：出合同后按约定要求的周期进行交货。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施工安全管理</w:t>
            </w:r>
          </w:p>
        </w:tc>
        <w:tc>
          <w:tcPr>
            <w:tcW w:w="6480"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报价函（见附件三）；要求确认响应表（见附件四）；设备配置明细表（见附件五）；报价一览表（见附件六）；维修方案书；</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Ansi="宋体"/>
                <w:color w:val="000000"/>
                <w:spacing w:val="-8"/>
                <w:kern w:val="0"/>
                <w:szCs w:val="21"/>
              </w:rPr>
              <w:t>1</w:t>
            </w:r>
            <w:r>
              <w:rPr>
                <w:rFonts w:hint="eastAsia" w:hAnsi="宋体"/>
                <w:color w:val="000000"/>
                <w:spacing w:val="-8"/>
                <w:kern w:val="0"/>
                <w:szCs w:val="21"/>
              </w:rPr>
              <w:t>年4月15日9:00时—202</w:t>
            </w:r>
            <w:r>
              <w:rPr>
                <w:rFonts w:hAnsi="宋体"/>
                <w:color w:val="000000"/>
                <w:spacing w:val="-8"/>
                <w:kern w:val="0"/>
                <w:szCs w:val="21"/>
              </w:rPr>
              <w:t>1</w:t>
            </w:r>
            <w:r>
              <w:rPr>
                <w:rFonts w:hint="eastAsia" w:hAnsi="宋体"/>
                <w:color w:val="000000"/>
                <w:spacing w:val="-8"/>
                <w:kern w:val="0"/>
                <w:szCs w:val="21"/>
              </w:rPr>
              <w:t>年4月25日17:00时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2.3</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签订合同后支付总价的30%作为项目预付款，验收合格后支付65%，另5%作为质保金，质保周期原则上不低于1年。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2.5</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业绩资料</w:t>
            </w:r>
          </w:p>
        </w:tc>
        <w:tc>
          <w:tcPr>
            <w:tcW w:w="6480" w:type="dxa"/>
            <w:vAlign w:val="center"/>
          </w:tcPr>
          <w:p>
            <w:pPr>
              <w:spacing w:line="360" w:lineRule="exact"/>
              <w:jc w:val="left"/>
              <w:rPr>
                <w:rFonts w:hAnsi="宋体"/>
                <w:color w:val="000000"/>
                <w:szCs w:val="21"/>
              </w:rPr>
            </w:pPr>
            <w:r>
              <w:rPr>
                <w:rFonts w:hint="eastAsia" w:hAnsi="宋体"/>
                <w:color w:val="000000"/>
                <w:szCs w:val="21"/>
              </w:rPr>
              <w:t>1.提供近3年内已验收的类似项目业绩总额明细。</w:t>
            </w:r>
          </w:p>
          <w:p>
            <w:pPr>
              <w:spacing w:line="360" w:lineRule="exact"/>
              <w:jc w:val="left"/>
              <w:rPr>
                <w:rFonts w:hAnsi="宋体"/>
                <w:color w:val="000000"/>
                <w:szCs w:val="21"/>
              </w:rPr>
            </w:pPr>
            <w:r>
              <w:rPr>
                <w:rFonts w:hint="eastAsia" w:hAnsi="宋体"/>
                <w:color w:val="000000"/>
                <w:szCs w:val="21"/>
              </w:rPr>
              <w:t>2.提供近3年内类似项目业绩的验收资料。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2.6</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000000"/>
                <w:szCs w:val="21"/>
              </w:rPr>
              <w:t>请按综合评分表上的序号放置所供资料（可做成单独附件进行装订）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tabs>
          <w:tab w:val="left" w:pos="1800"/>
          <w:tab w:val="left" w:pos="1980"/>
          <w:tab w:val="left" w:pos="7920"/>
        </w:tabs>
        <w:adjustRightInd w:val="0"/>
        <w:snapToGrid w:val="0"/>
        <w:spacing w:line="480" w:lineRule="exact"/>
        <w:rPr>
          <w:rFonts w:ascii="宋体" w:hAnsi="宋体"/>
          <w:b/>
          <w:sz w:val="24"/>
          <w:szCs w:val="24"/>
        </w:rPr>
      </w:pPr>
      <w:r>
        <w:rPr>
          <w:rFonts w:hint="eastAsia" w:ascii="宋体" w:hAnsi="宋体"/>
          <w:b/>
          <w:sz w:val="24"/>
          <w:szCs w:val="24"/>
        </w:rPr>
        <w:t>一.目的：</w:t>
      </w:r>
    </w:p>
    <w:p>
      <w:pPr>
        <w:tabs>
          <w:tab w:val="left" w:pos="1800"/>
          <w:tab w:val="left" w:pos="1980"/>
          <w:tab w:val="left" w:pos="7920"/>
        </w:tabs>
        <w:adjustRightInd w:val="0"/>
        <w:snapToGrid w:val="0"/>
        <w:spacing w:line="480" w:lineRule="exact"/>
        <w:ind w:firstLine="315" w:firstLineChars="150"/>
        <w:rPr>
          <w:rFonts w:ascii="宋体" w:hAnsi="宋体"/>
          <w:szCs w:val="21"/>
        </w:rPr>
      </w:pPr>
      <w:r>
        <w:rPr>
          <w:rFonts w:hint="eastAsia" w:ascii="宋体" w:hAnsi="宋体"/>
          <w:szCs w:val="21"/>
        </w:rPr>
        <w:t>维修设备后设备能正常使用，启闭顺畅，最大温度差不超过5摄氏度。</w:t>
      </w:r>
    </w:p>
    <w:p>
      <w:pPr>
        <w:spacing w:line="480" w:lineRule="exact"/>
        <w:rPr>
          <w:rFonts w:ascii="宋体" w:hAnsi="宋体"/>
          <w:b/>
          <w:sz w:val="24"/>
          <w:szCs w:val="24"/>
        </w:rPr>
      </w:pPr>
      <w:r>
        <w:rPr>
          <w:rFonts w:hint="eastAsia" w:ascii="宋体" w:hAnsi="宋体"/>
          <w:b/>
          <w:sz w:val="24"/>
          <w:szCs w:val="24"/>
        </w:rPr>
        <w:t>二.范围：</w:t>
      </w:r>
    </w:p>
    <w:p>
      <w:pPr>
        <w:spacing w:line="480" w:lineRule="exact"/>
        <w:rPr>
          <w:rFonts w:ascii="宋体" w:hAnsi="宋体"/>
          <w:szCs w:val="21"/>
        </w:rPr>
      </w:pPr>
      <w:r>
        <w:rPr>
          <w:rFonts w:hint="eastAsia" w:ascii="宋体" w:hAnsi="宋体"/>
          <w:szCs w:val="21"/>
        </w:rPr>
        <w:t>成都恒达光学车间回火班。</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三.维修要求</w:t>
      </w:r>
    </w:p>
    <w:p>
      <w:pPr>
        <w:rPr>
          <w:rFonts w:asciiTheme="minorEastAsia" w:hAnsiTheme="minorEastAsia" w:eastAsiaTheme="minorEastAsia"/>
          <w:szCs w:val="21"/>
        </w:rPr>
      </w:pPr>
      <w:r>
        <w:rPr>
          <w:rFonts w:hint="eastAsia" w:asciiTheme="minorEastAsia" w:hAnsiTheme="minorEastAsia" w:eastAsiaTheme="minorEastAsia"/>
          <w:szCs w:val="21"/>
        </w:rPr>
        <w:t>1.设备现状</w:t>
      </w:r>
    </w:p>
    <w:p>
      <w:pP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1.1设备整体分布及及结构示意图</w:t>
      </w:r>
      <w:r>
        <w:rPr>
          <w:rFonts w:hint="eastAsia" w:cs="宋体" w:asciiTheme="minorEastAsia" w:hAnsiTheme="minorEastAsia" w:eastAsiaTheme="minorEastAsia"/>
          <w:kern w:val="0"/>
          <w:szCs w:val="21"/>
        </w:rPr>
        <w:drawing>
          <wp:inline distT="0" distB="0" distL="0" distR="0">
            <wp:extent cx="5709285" cy="2878455"/>
            <wp:effectExtent l="19050" t="0" r="5715" b="0"/>
            <wp:docPr id="4" name="图片 4" descr="{1B66F57D-1B47-47A0-8B8F-C5F704F42E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B66F57D-1B47-47A0-8B8F-C5F704F42EAC}"/>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709285" cy="2878455"/>
                    </a:xfrm>
                    <a:prstGeom prst="rect">
                      <a:avLst/>
                    </a:prstGeom>
                    <a:noFill/>
                    <a:ln>
                      <a:noFill/>
                    </a:ln>
                  </pic:spPr>
                </pic:pic>
              </a:graphicData>
            </a:graphic>
          </wp:inline>
        </w:drawing>
      </w:r>
    </w:p>
    <w:p>
      <w:pP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1.2精密退火炉主要问题描述</w:t>
      </w:r>
    </w:p>
    <w:tbl>
      <w:tblPr>
        <w:tblStyle w:val="19"/>
        <w:tblW w:w="1006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134"/>
        <w:gridCol w:w="2268"/>
        <w:gridCol w:w="3969"/>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炉号</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炉体规格</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炉体尺寸(宽*高*深，不含电机，单位：mm)</w:t>
            </w:r>
          </w:p>
        </w:tc>
        <w:tc>
          <w:tcPr>
            <w:tcW w:w="3969"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问题描述</w:t>
            </w:r>
          </w:p>
        </w:tc>
        <w:tc>
          <w:tcPr>
            <w:tcW w:w="1843"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温场要求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T13</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16盒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1250*1010*1570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加热线路异常，框架变形</w:t>
            </w:r>
          </w:p>
        </w:tc>
        <w:tc>
          <w:tcPr>
            <w:tcW w:w="1843" w:type="dxa"/>
            <w:vMerge w:val="restart"/>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温控正常，炉内最大温差不超过6摄氏度（测试15个点）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T63</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24盒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1545*1260*1630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保温层老化，加热元件损坏</w:t>
            </w:r>
          </w:p>
        </w:tc>
        <w:tc>
          <w:tcPr>
            <w:tcW w:w="1843" w:type="dxa"/>
            <w:vMerge w:val="continue"/>
          </w:tcPr>
          <w:p>
            <w:pP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T64</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24盒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1545*1260*1630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保温层老化，框架变形</w:t>
            </w:r>
          </w:p>
        </w:tc>
        <w:tc>
          <w:tcPr>
            <w:tcW w:w="1843" w:type="dxa"/>
            <w:vMerge w:val="continue"/>
          </w:tcPr>
          <w:p>
            <w:pP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T22</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24盒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1200*1240*1560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控制老化，框架变形，加热异常</w:t>
            </w:r>
          </w:p>
        </w:tc>
        <w:tc>
          <w:tcPr>
            <w:tcW w:w="1843" w:type="dxa"/>
            <w:vMerge w:val="continue"/>
          </w:tcPr>
          <w:p>
            <w:pP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T49</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24盒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1450*1300*1345</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温场严重超标、风循环损坏，控制异常</w:t>
            </w:r>
          </w:p>
        </w:tc>
        <w:tc>
          <w:tcPr>
            <w:tcW w:w="1843" w:type="dxa"/>
            <w:vMerge w:val="continue"/>
          </w:tcPr>
          <w:p>
            <w:pP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T3</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8盒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1050*1010*1000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温控异常，保温层老化，框架变形</w:t>
            </w:r>
          </w:p>
        </w:tc>
        <w:tc>
          <w:tcPr>
            <w:tcW w:w="1843" w:type="dxa"/>
            <w:vMerge w:val="continue"/>
          </w:tcPr>
          <w:p>
            <w:pP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T4</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8盒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1050*1010*1000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温控异常，保温层老化，框架变形</w:t>
            </w:r>
          </w:p>
        </w:tc>
        <w:tc>
          <w:tcPr>
            <w:tcW w:w="1843" w:type="dxa"/>
            <w:vMerge w:val="continue"/>
          </w:tcPr>
          <w:p>
            <w:pP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T5</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8盒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1050*1010*1000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温控异常，保温层老化，框架变形</w:t>
            </w:r>
          </w:p>
        </w:tc>
        <w:tc>
          <w:tcPr>
            <w:tcW w:w="1843" w:type="dxa"/>
            <w:vMerge w:val="continue"/>
          </w:tcPr>
          <w:p>
            <w:pP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T29</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16盒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1250*1060*1640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温控异常，框架变形，加热异常</w:t>
            </w:r>
          </w:p>
        </w:tc>
        <w:tc>
          <w:tcPr>
            <w:tcW w:w="1843" w:type="dxa"/>
            <w:vMerge w:val="continue"/>
          </w:tcPr>
          <w:p>
            <w:pP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T30</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16盒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1250*1060*1640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温控异常，框架变形，加热异常</w:t>
            </w:r>
          </w:p>
        </w:tc>
        <w:tc>
          <w:tcPr>
            <w:tcW w:w="1843" w:type="dxa"/>
            <w:vMerge w:val="continue"/>
          </w:tcPr>
          <w:p>
            <w:pPr>
              <w:rPr>
                <w:rFonts w:cs="宋体" w:asciiTheme="minorEastAsia" w:hAnsiTheme="minorEastAsia" w:eastAsiaTheme="minorEastAsia"/>
                <w:kern w:val="0"/>
                <w:szCs w:val="21"/>
              </w:rPr>
            </w:pPr>
          </w:p>
        </w:tc>
      </w:tr>
    </w:tbl>
    <w:p>
      <w:pPr>
        <w:rPr>
          <w:rFonts w:cs="宋体" w:asciiTheme="minorEastAsia" w:hAnsiTheme="minorEastAsia" w:eastAsiaTheme="minorEastAsia"/>
          <w:kern w:val="0"/>
          <w:szCs w:val="21"/>
        </w:rPr>
      </w:pP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1.3炉内电阻丝、内胆、散热风扇、保温层等部分主要配件损坏。</w:t>
      </w: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w:t>
      </w:r>
      <w:r>
        <w:rPr>
          <w:rFonts w:cs="宋体" w:asciiTheme="minorEastAsia" w:hAnsiTheme="minorEastAsia" w:eastAsiaTheme="minorEastAsia"/>
          <w:kern w:val="0"/>
          <w:szCs w:val="21"/>
        </w:rPr>
        <w:t>.</w:t>
      </w:r>
      <w:r>
        <w:rPr>
          <w:rFonts w:hint="eastAsia" w:cs="宋体" w:asciiTheme="minorEastAsia" w:hAnsiTheme="minorEastAsia" w:eastAsiaTheme="minorEastAsia"/>
          <w:kern w:val="0"/>
          <w:szCs w:val="21"/>
        </w:rPr>
        <w:t>4</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设备加热线路异常；电阻带脱落；炉内最大温差超过5℃不合格；仪表显示超温；炉门变形等。</w:t>
      </w: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 炉膛5面加热，供电电压为单相220V，但进线分为A、B、C,三相均带有负载（如图示）。</w:t>
      </w:r>
      <w:bookmarkStart w:id="0" w:name="_GoBack"/>
      <w:bookmarkEnd w:id="0"/>
    </w:p>
    <w:p>
      <w:pPr>
        <w:rPr>
          <w:rFonts w:cs="宋体" w:asciiTheme="minorEastAsia" w:hAnsiTheme="minorEastAsia" w:eastAsiaTheme="minorEastAsia"/>
          <w:kern w:val="0"/>
          <w:szCs w:val="21"/>
        </w:rPr>
      </w:pPr>
      <w:r>
        <w:rPr>
          <w:rFonts w:cs="宋体" w:asciiTheme="minorEastAsia" w:hAnsiTheme="minorEastAsia" w:eastAsiaTheme="minorEastAsia"/>
          <w:kern w:val="0"/>
          <w:szCs w:val="21"/>
        </w:rPr>
        <w:pict>
          <v:shape id="_x0000_s1027" o:spid="_x0000_s1027" o:spt="202" type="#_x0000_t202" style="position:absolute;left:0pt;margin-left:15.3pt;margin-top:79.1pt;height:30.75pt;width:100.5pt;z-index:251659264;mso-width-relative:page;mso-height-relative:page;" filled="f" stroked="f" coordsize="21600,21600">
            <v:path/>
            <v:fill on="f" focussize="0,0"/>
            <v:stroke on="f" joinstyle="miter"/>
            <v:imagedata o:title=""/>
            <o:lock v:ext="edit"/>
            <v:textbox>
              <w:txbxContent>
                <w:p>
                  <w:pPr>
                    <w:rPr>
                      <w:color w:val="FF0000"/>
                    </w:rPr>
                  </w:pPr>
                  <w:r>
                    <w:rPr>
                      <w:rFonts w:hint="eastAsia"/>
                      <w:color w:val="FF0000"/>
                      <w:sz w:val="28"/>
                      <w:szCs w:val="28"/>
                    </w:rPr>
                    <w:t>A  B  C N</w:t>
                  </w:r>
                </w:p>
              </w:txbxContent>
            </v:textbox>
          </v:shape>
        </w:pict>
      </w:r>
      <w:r>
        <w:rPr>
          <w:rFonts w:hint="eastAsia" w:cs="宋体" w:asciiTheme="minorEastAsia" w:hAnsiTheme="minorEastAsia" w:eastAsiaTheme="minorEastAsia"/>
          <w:kern w:val="0"/>
          <w:szCs w:val="21"/>
        </w:rPr>
        <w:drawing>
          <wp:inline distT="0" distB="0" distL="0" distR="0">
            <wp:extent cx="1837055" cy="135953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837055" cy="1359535"/>
                    </a:xfrm>
                    <a:prstGeom prst="rect">
                      <a:avLst/>
                    </a:prstGeom>
                    <a:noFill/>
                    <a:ln>
                      <a:noFill/>
                    </a:ln>
                  </pic:spPr>
                </pic:pic>
              </a:graphicData>
            </a:graphic>
          </wp:inline>
        </w:drawing>
      </w:r>
    </w:p>
    <w:p>
      <w:pPr>
        <w:rPr>
          <w:rFonts w:asciiTheme="minorEastAsia" w:hAnsiTheme="minorEastAsia" w:eastAsiaTheme="minorEastAsia"/>
          <w:szCs w:val="21"/>
        </w:rPr>
      </w:pPr>
      <w:r>
        <w:rPr>
          <w:rFonts w:hint="eastAsia" w:asciiTheme="minorEastAsia" w:hAnsiTheme="minorEastAsia" w:eastAsiaTheme="minorEastAsia"/>
          <w:szCs w:val="21"/>
        </w:rPr>
        <w:t>2.维修要求</w:t>
      </w:r>
    </w:p>
    <w:p>
      <w:pPr>
        <w:widowControl/>
        <w:spacing w:line="360" w:lineRule="atLeast"/>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2.1 设备维修的实施方案要求</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1</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更换不能使用的老化电阻带</w:t>
      </w:r>
      <w:r>
        <w:rPr>
          <w:rFonts w:cs="宋体" w:asciiTheme="minorEastAsia" w:hAnsiTheme="minorEastAsia" w:eastAsiaTheme="minorEastAsia"/>
          <w:sz w:val="21"/>
          <w:szCs w:val="21"/>
          <w:lang w:val="en-US" w:eastAsia="zh-CN"/>
        </w:rPr>
        <w:t>。</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2</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对炉门进行配件的更换，炉门紧闭，开关顺畅</w:t>
      </w:r>
      <w:r>
        <w:rPr>
          <w:rFonts w:cs="宋体" w:asciiTheme="minorEastAsia" w:hAnsiTheme="minorEastAsia" w:eastAsiaTheme="minorEastAsia"/>
          <w:sz w:val="21"/>
          <w:szCs w:val="21"/>
          <w:lang w:val="en-US" w:eastAsia="zh-CN"/>
        </w:rPr>
        <w:t>。</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3</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.门上加设304不锈钢支撑钢架，加固炉门框架结构，防止其因表面受热的变化引起炉门的结构变化。</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4</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检修加热线路，更换老化加热线路</w:t>
      </w:r>
      <w:r>
        <w:rPr>
          <w:rFonts w:cs="宋体" w:asciiTheme="minorEastAsia" w:hAnsiTheme="minorEastAsia" w:eastAsiaTheme="minorEastAsia"/>
          <w:sz w:val="21"/>
          <w:szCs w:val="21"/>
          <w:lang w:val="en-US" w:eastAsia="zh-CN"/>
        </w:rPr>
        <w:t>。</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5</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 xml:space="preserve"> 维修炉内散热风叶。 </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 xml:space="preserve">(6). </w:t>
      </w:r>
      <w:r>
        <w:rPr>
          <w:rFonts w:cs="宋体" w:asciiTheme="minorEastAsia" w:hAnsiTheme="minorEastAsia" w:eastAsiaTheme="minorEastAsia"/>
          <w:sz w:val="21"/>
          <w:szCs w:val="21"/>
          <w:lang w:val="en-US" w:eastAsia="zh-CN"/>
        </w:rPr>
        <w:t>维修改造后炉内保温效果良好，温升均匀，无局部温差出现，其相关参数按原设计标准执行。</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(7). 增设电源保护罩；杜绝出现漏电、短路、过载漏电保护开关不动作。</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（8）.其它影响设备使用效果或性能的损坏件的更换和维修。</w:t>
      </w:r>
    </w:p>
    <w:p>
      <w:pPr>
        <w:widowControl/>
        <w:spacing w:line="480" w:lineRule="exact"/>
        <w:ind w:firstLine="420" w:firstLineChars="200"/>
        <w:jc w:val="left"/>
        <w:rPr>
          <w:rFonts w:ascii="宋体" w:hAnsi="宋体"/>
          <w:szCs w:val="21"/>
        </w:rPr>
      </w:pPr>
      <w:r>
        <w:rPr>
          <w:rFonts w:ascii="宋体" w:hAnsi="宋体"/>
          <w:szCs w:val="21"/>
        </w:rPr>
        <w:t>3</w:t>
      </w:r>
      <w:r>
        <w:rPr>
          <w:rFonts w:hint="eastAsia" w:ascii="宋体" w:hAnsi="宋体"/>
          <w:szCs w:val="21"/>
        </w:rPr>
        <w:t>.维修地点</w:t>
      </w:r>
    </w:p>
    <w:p>
      <w:pPr>
        <w:widowControl/>
        <w:spacing w:line="480" w:lineRule="exact"/>
        <w:ind w:firstLine="420" w:firstLineChars="200"/>
        <w:jc w:val="left"/>
        <w:rPr>
          <w:rFonts w:ascii="宋体" w:hAnsi="宋体"/>
          <w:szCs w:val="21"/>
        </w:rPr>
      </w:pPr>
      <w:r>
        <w:rPr>
          <w:rFonts w:hint="eastAsia" w:ascii="宋体" w:hAnsi="宋体"/>
          <w:szCs w:val="21"/>
        </w:rPr>
        <w:t>设备由中标方负责到我司装车，运送至中标方公司或者指定维修场地进行维修，要求地面干燥、整洁、对设备无污染，维修完成后由中标方负责运回我司，卸货至原位。</w:t>
      </w:r>
    </w:p>
    <w:p>
      <w:pPr>
        <w:widowControl/>
        <w:spacing w:line="480" w:lineRule="exact"/>
        <w:ind w:firstLine="420" w:firstLineChars="200"/>
        <w:jc w:val="left"/>
        <w:rPr>
          <w:rFonts w:ascii="宋体" w:hAnsi="宋体"/>
          <w:szCs w:val="21"/>
        </w:rPr>
      </w:pPr>
      <w:r>
        <w:rPr>
          <w:rFonts w:ascii="宋体" w:hAnsi="宋体"/>
          <w:szCs w:val="21"/>
        </w:rPr>
        <w:t>4</w:t>
      </w:r>
      <w:r>
        <w:rPr>
          <w:rFonts w:hint="eastAsia" w:ascii="宋体" w:hAnsi="宋体"/>
          <w:szCs w:val="21"/>
        </w:rPr>
        <w:t>.技术文件</w:t>
      </w:r>
    </w:p>
    <w:p>
      <w:pPr>
        <w:spacing w:line="480" w:lineRule="exact"/>
        <w:ind w:firstLine="420" w:firstLineChars="200"/>
        <w:rPr>
          <w:rFonts w:ascii="宋体" w:hAnsi="宋体" w:cs="宋体"/>
          <w:kern w:val="0"/>
          <w:szCs w:val="21"/>
        </w:rPr>
      </w:pPr>
      <w:r>
        <w:rPr>
          <w:rFonts w:hint="eastAsia" w:ascii="宋体" w:hAnsi="宋体" w:cs="宋体"/>
          <w:kern w:val="0"/>
          <w:szCs w:val="21"/>
        </w:rPr>
        <w:t>供方应提供的技术文件内容，投标时应提供主要材料合格证及主要技术参数或相关文件资料。</w:t>
      </w:r>
    </w:p>
    <w:p>
      <w:pPr>
        <w:spacing w:line="480" w:lineRule="exact"/>
        <w:ind w:firstLine="420" w:firstLineChars="200"/>
        <w:rPr>
          <w:rFonts w:ascii="宋体" w:hAnsi="宋体" w:cs="宋体"/>
          <w:kern w:val="0"/>
          <w:szCs w:val="21"/>
        </w:rPr>
      </w:pPr>
      <w:r>
        <w:rPr>
          <w:rFonts w:hint="eastAsia" w:ascii="宋体" w:hAnsi="宋体" w:cs="宋体"/>
          <w:kern w:val="0"/>
          <w:szCs w:val="21"/>
        </w:rPr>
        <w:t>投标时应提供设备维修实施的具体方案或相关资料，包含但不限于编制依据、维修准备、维修安排、维修方法、质量要求、后期处理等。</w:t>
      </w:r>
    </w:p>
    <w:p>
      <w:pPr>
        <w:spacing w:line="480" w:lineRule="exact"/>
        <w:ind w:firstLine="420" w:firstLineChars="200"/>
        <w:rPr>
          <w:rFonts w:ascii="宋体" w:hAnsi="宋体"/>
          <w:szCs w:val="21"/>
        </w:rPr>
      </w:pPr>
      <w:r>
        <w:rPr>
          <w:rFonts w:ascii="宋体" w:hAnsi="宋体" w:cs="宋体"/>
          <w:kern w:val="0"/>
          <w:szCs w:val="21"/>
        </w:rPr>
        <w:t>5</w:t>
      </w:r>
      <w:r>
        <w:rPr>
          <w:rFonts w:hint="eastAsia" w:ascii="宋体" w:hAnsi="宋体" w:cs="宋体"/>
          <w:kern w:val="0"/>
          <w:szCs w:val="21"/>
        </w:rPr>
        <w:t>.</w:t>
      </w:r>
      <w:r>
        <w:rPr>
          <w:rFonts w:hint="eastAsia" w:ascii="宋体" w:hAnsi="宋体"/>
          <w:szCs w:val="21"/>
        </w:rPr>
        <w:t xml:space="preserve"> 技术服务</w:t>
      </w:r>
    </w:p>
    <w:p>
      <w:pPr>
        <w:pStyle w:val="42"/>
        <w:spacing w:line="480" w:lineRule="exact"/>
        <w:ind w:left="720" w:firstLine="0" w:firstLineChars="0"/>
        <w:rPr>
          <w:rFonts w:ascii="宋体" w:hAnsi="宋体" w:cs="宋体"/>
          <w:kern w:val="0"/>
          <w:szCs w:val="21"/>
        </w:rPr>
      </w:pPr>
      <w:r>
        <w:rPr>
          <w:rFonts w:hint="eastAsia" w:ascii="宋体" w:hAnsi="宋体" w:cs="宋体"/>
          <w:kern w:val="0"/>
          <w:szCs w:val="21"/>
        </w:rPr>
        <w:t>供方应做好售前服务工作，推荐的维修方案及材料选择，应满足节能环保、操作方便、效率高、维护工作量少、防腐防锈等特点。</w:t>
      </w:r>
    </w:p>
    <w:p>
      <w:pPr>
        <w:pStyle w:val="42"/>
        <w:spacing w:line="480" w:lineRule="exact"/>
        <w:ind w:left="720" w:firstLine="0" w:firstLineChars="0"/>
        <w:rPr>
          <w:rFonts w:ascii="宋体" w:hAnsi="宋体" w:cs="宋体"/>
          <w:kern w:val="0"/>
          <w:szCs w:val="21"/>
        </w:rPr>
      </w:pPr>
      <w:r>
        <w:rPr>
          <w:rFonts w:hint="eastAsia" w:ascii="宋体" w:hAnsi="宋体" w:cs="宋体"/>
          <w:kern w:val="0"/>
          <w:szCs w:val="21"/>
        </w:rPr>
        <w:t>供方必须严格按照交付进度提供技术资料、维修材料及相应的服务。</w:t>
      </w:r>
    </w:p>
    <w:p>
      <w:pPr>
        <w:pStyle w:val="42"/>
        <w:spacing w:line="480" w:lineRule="exact"/>
        <w:ind w:left="720" w:firstLine="0" w:firstLineChars="0"/>
        <w:rPr>
          <w:rFonts w:ascii="宋体" w:hAnsi="宋体" w:cs="宋体"/>
          <w:kern w:val="0"/>
          <w:szCs w:val="21"/>
        </w:rPr>
      </w:pPr>
      <w:r>
        <w:rPr>
          <w:rFonts w:hint="eastAsia" w:ascii="宋体" w:hAnsi="宋体" w:cs="宋体"/>
          <w:kern w:val="0"/>
          <w:szCs w:val="21"/>
        </w:rPr>
        <w:t>供方应对提供的材料、技术文件等的质量和完整性负全面责任。</w:t>
      </w:r>
    </w:p>
    <w:p>
      <w:pPr>
        <w:pStyle w:val="42"/>
        <w:spacing w:line="480" w:lineRule="exact"/>
        <w:ind w:left="720" w:firstLine="0" w:firstLineChars="0"/>
        <w:rPr>
          <w:rFonts w:ascii="宋体" w:hAnsi="宋体" w:cs="宋体"/>
          <w:kern w:val="0"/>
          <w:szCs w:val="21"/>
        </w:rPr>
      </w:pPr>
      <w:r>
        <w:rPr>
          <w:rFonts w:hint="eastAsia" w:ascii="宋体" w:hAnsi="宋体" w:cs="宋体"/>
          <w:kern w:val="0"/>
          <w:szCs w:val="21"/>
        </w:rPr>
        <w:t>供方应选派有经验的技术人员做好维修服务工作，包括维修后安装调试工作。</w:t>
      </w:r>
    </w:p>
    <w:p>
      <w:pPr>
        <w:widowControl/>
        <w:spacing w:line="480" w:lineRule="exact"/>
        <w:jc w:val="left"/>
        <w:rPr>
          <w:rFonts w:ascii="宋体" w:hAnsi="宋体"/>
          <w:b/>
          <w:sz w:val="24"/>
          <w:szCs w:val="24"/>
        </w:rPr>
      </w:pPr>
      <w:r>
        <w:rPr>
          <w:rFonts w:hint="eastAsia" w:ascii="宋体" w:hAnsi="宋体"/>
          <w:b/>
          <w:sz w:val="24"/>
          <w:szCs w:val="24"/>
        </w:rPr>
        <w:t>四.安全管理</w:t>
      </w:r>
    </w:p>
    <w:p>
      <w:pPr>
        <w:widowControl/>
        <w:spacing w:line="480" w:lineRule="exact"/>
        <w:ind w:firstLine="465"/>
        <w:jc w:val="left"/>
        <w:rPr>
          <w:rFonts w:ascii="宋体" w:hAnsi="宋体"/>
          <w:szCs w:val="21"/>
        </w:rPr>
      </w:pPr>
      <w:r>
        <w:rPr>
          <w:rFonts w:hint="eastAsia" w:ascii="宋体" w:hAnsi="宋体"/>
          <w:szCs w:val="21"/>
        </w:rPr>
        <w:t>1.安全责任</w:t>
      </w:r>
    </w:p>
    <w:p>
      <w:pPr>
        <w:widowControl/>
        <w:spacing w:line="480" w:lineRule="exact"/>
        <w:ind w:firstLine="465"/>
        <w:jc w:val="left"/>
        <w:rPr>
          <w:rFonts w:ascii="宋体" w:hAnsi="宋体"/>
          <w:szCs w:val="21"/>
        </w:rPr>
      </w:pPr>
      <w:r>
        <w:rPr>
          <w:rFonts w:hint="eastAsia" w:ascii="宋体" w:hAnsi="宋体"/>
          <w:szCs w:val="21"/>
        </w:rPr>
        <w:t>本次设备维修的装卸安全、施工安全、接线调试安全由施工单位全部负责。</w:t>
      </w:r>
    </w:p>
    <w:p>
      <w:pPr>
        <w:widowControl/>
        <w:spacing w:line="480" w:lineRule="exact"/>
        <w:ind w:firstLine="465"/>
        <w:jc w:val="left"/>
        <w:rPr>
          <w:rFonts w:ascii="宋体" w:hAnsi="宋体"/>
          <w:szCs w:val="21"/>
        </w:rPr>
      </w:pPr>
      <w:r>
        <w:rPr>
          <w:rFonts w:ascii="宋体" w:hAnsi="宋体"/>
          <w:szCs w:val="21"/>
        </w:rPr>
        <w:t>2</w:t>
      </w:r>
      <w:r>
        <w:rPr>
          <w:rFonts w:hint="eastAsia" w:ascii="宋体" w:hAnsi="宋体"/>
          <w:szCs w:val="21"/>
        </w:rPr>
        <w:t>.入厂安全注意事项由招标方组织施工方进行学习，施工方应积极配合，不得无故缺席或拒绝参加。施工方应严格遵守招标方的施工管理规定，严格履行其相关方管理规定的各项内容。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五.验收标准及质保期</w:t>
      </w:r>
    </w:p>
    <w:p>
      <w:pPr>
        <w:widowControl/>
        <w:spacing w:line="480" w:lineRule="exact"/>
        <w:ind w:firstLine="465"/>
        <w:jc w:val="left"/>
        <w:rPr>
          <w:rFonts w:ascii="宋体" w:hAnsi="宋体" w:cs="宋体"/>
          <w:kern w:val="0"/>
          <w:szCs w:val="21"/>
        </w:rPr>
      </w:pPr>
      <w:r>
        <w:rPr>
          <w:rFonts w:hint="eastAsia" w:ascii="宋体" w:hAnsi="宋体" w:cs="宋体"/>
          <w:kern w:val="0"/>
          <w:szCs w:val="21"/>
        </w:rPr>
        <w:t>1.验收标准</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(1).极速升温：6小时内温度达到680摄氏度；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(2).炉膛最高温度：780摄氏度；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(3).炉膛极限温度（使用时间不超过30分钟）：800摄氏度；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(4).炉体表面（主体上下、两侧、前后共6个面）温度：正常使用时低于50摄氏度；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(6).炉膛最高温度：780摄氏度；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(7).温控仪上显示温度与设定温度之间的差值不超过5摄氏度；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(8).炉膛内，开启风机时最大温差不超过3摄氏度，未开风机时最大温差不超过10摄氏度；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(9).炉膛极限温度测试后，炉体结构未发现形变（肉眼可见）；</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(10).工作最大电流不超过55A；</w:t>
      </w:r>
    </w:p>
    <w:p>
      <w:pPr>
        <w:pStyle w:val="43"/>
        <w:widowControl w:val="0"/>
        <w:autoSpaceDE w:val="0"/>
        <w:autoSpaceDN w:val="0"/>
        <w:adjustRightInd w:val="0"/>
        <w:spacing w:before="0" w:after="0" w:line="624" w:lineRule="exact"/>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 xml:space="preserve">    （1</w:t>
      </w:r>
      <w:r>
        <w:rPr>
          <w:rFonts w:cs="宋体" w:asciiTheme="majorEastAsia" w:hAnsiTheme="majorEastAsia" w:eastAsiaTheme="majorEastAsia"/>
          <w:sz w:val="21"/>
          <w:szCs w:val="21"/>
          <w:lang w:val="en-US" w:eastAsia="zh-CN"/>
        </w:rPr>
        <w:t>1</w:t>
      </w:r>
      <w:r>
        <w:rPr>
          <w:rFonts w:hint="eastAsia" w:cs="宋体" w:asciiTheme="majorEastAsia" w:hAnsiTheme="majorEastAsia" w:eastAsiaTheme="majorEastAsia"/>
          <w:sz w:val="21"/>
          <w:szCs w:val="21"/>
          <w:lang w:val="en-US" w:eastAsia="zh-CN"/>
        </w:rPr>
        <w:t>）.设置电源保护罩；漏电保护动作灵敏;</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w:t>
      </w:r>
      <w:r>
        <w:rPr>
          <w:rFonts w:cs="宋体" w:asciiTheme="majorEastAsia" w:hAnsiTheme="majorEastAsia" w:eastAsiaTheme="majorEastAsia"/>
          <w:sz w:val="21"/>
          <w:szCs w:val="21"/>
          <w:lang w:val="en-US" w:eastAsia="zh-CN"/>
        </w:rPr>
        <w:t>12</w:t>
      </w:r>
      <w:r>
        <w:rPr>
          <w:rFonts w:hint="eastAsia" w:cs="宋体" w:asciiTheme="majorEastAsia" w:hAnsiTheme="majorEastAsia" w:eastAsiaTheme="majorEastAsia"/>
          <w:sz w:val="21"/>
          <w:szCs w:val="21"/>
          <w:lang w:val="en-US" w:eastAsia="zh-CN"/>
        </w:rPr>
        <w:t>）.炉门启闭顺畅、无缝隙.</w:t>
      </w:r>
    </w:p>
    <w:p>
      <w:pPr>
        <w:widowControl/>
        <w:spacing w:line="480" w:lineRule="exact"/>
        <w:ind w:firstLine="465"/>
        <w:jc w:val="left"/>
        <w:rPr>
          <w:rFonts w:ascii="宋体" w:hAnsi="宋体" w:cs="宋体"/>
          <w:kern w:val="0"/>
          <w:szCs w:val="21"/>
        </w:rPr>
      </w:pPr>
      <w:r>
        <w:rPr>
          <w:rFonts w:hint="eastAsia" w:ascii="宋体" w:hAnsi="宋体" w:cs="宋体"/>
          <w:kern w:val="0"/>
          <w:szCs w:val="21"/>
        </w:rPr>
        <w:t>2.质保期</w:t>
      </w:r>
    </w:p>
    <w:p>
      <w:pPr>
        <w:widowControl/>
        <w:spacing w:line="480" w:lineRule="exact"/>
        <w:ind w:firstLine="465"/>
        <w:jc w:val="left"/>
        <w:rPr>
          <w:rFonts w:ascii="宋体" w:hAnsi="宋体" w:cs="宋体"/>
          <w:kern w:val="0"/>
          <w:szCs w:val="21"/>
        </w:rPr>
      </w:pPr>
      <w:r>
        <w:rPr>
          <w:rFonts w:hint="eastAsia" w:ascii="宋体" w:hAnsi="宋体" w:cs="宋体"/>
          <w:kern w:val="0"/>
          <w:szCs w:val="21"/>
        </w:rPr>
        <w:t>1.1 本项目质保期至少1年，以验收合格第二日作为质保起始日计算，质保期内施工方应完全响应质保服务标准，即电话响应时间不超过2小时、现场响应时间不超过24小时。</w:t>
      </w:r>
    </w:p>
    <w:p>
      <w:pPr>
        <w:spacing w:line="480" w:lineRule="exact"/>
        <w:ind w:left="560" w:hanging="560"/>
        <w:rPr>
          <w:rFonts w:ascii="宋体" w:hAnsi="宋体" w:cs="宋体"/>
          <w:kern w:val="0"/>
          <w:szCs w:val="21"/>
        </w:rPr>
      </w:pPr>
      <w:r>
        <w:rPr>
          <w:rFonts w:hint="eastAsia" w:ascii="宋体" w:hAnsi="宋体" w:cs="宋体"/>
          <w:kern w:val="0"/>
          <w:szCs w:val="21"/>
        </w:rPr>
        <w:t xml:space="preserve">    1.2 质保期内因工程质量问题影响车间正常运行时，供方应免费为需方及时修复处理，直至正常运行。</w:t>
      </w:r>
    </w:p>
    <w:p>
      <w:pPr>
        <w:widowControl/>
        <w:spacing w:line="480" w:lineRule="exact"/>
        <w:ind w:firstLine="465"/>
        <w:jc w:val="left"/>
        <w:rPr>
          <w:rFonts w:ascii="宋体" w:hAnsi="宋体" w:cs="宋体"/>
          <w:kern w:val="0"/>
          <w:szCs w:val="21"/>
        </w:rPr>
      </w:pPr>
      <w:r>
        <w:rPr>
          <w:rFonts w:hint="eastAsia" w:ascii="宋体" w:hAnsi="宋体" w:cs="宋体"/>
          <w:kern w:val="0"/>
          <w:szCs w:val="21"/>
        </w:rPr>
        <w:t>1.3 质保期内出现供方违约，需方有权追责并对其造成的损失进行索赔。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1.知识产权条款：</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1.1供方应保证需方在使用本采购合同项下的货物或其任何一部分时免受第三方侵犯其知识产权、商标权或工业设计权的起诉。</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1.2 需方不对供方提供的货物的商标、专利是否侵犯他人的权利负责，如因供方提供货物引发争议或违法导致买方受损的，供方应赔偿。</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1.3 供方应保证提供货物的商标、专利等知识产权归供方所有的，对于非供方所有知识产权的货物，供方有义务提供给需方正规渠道证明。</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 xml:space="preserve">2.保密条款  </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15" w:firstLineChars="150"/>
        <w:rPr>
          <w:rFonts w:ascii="宋体" w:hAnsi="宋体" w:cs="宋体"/>
          <w:kern w:val="0"/>
          <w:szCs w:val="21"/>
        </w:rPr>
      </w:pPr>
      <w:r>
        <w:rPr>
          <w:rFonts w:hint="eastAsia" w:ascii="宋体" w:hAnsi="宋体" w:cs="宋体"/>
          <w:kern w:val="0"/>
          <w:szCs w:val="21"/>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15" w:firstLineChars="150"/>
        <w:rPr>
          <w:rFonts w:ascii="宋体" w:hAnsi="宋体" w:cs="宋体"/>
          <w:kern w:val="0"/>
          <w:sz w:val="24"/>
          <w:szCs w:val="24"/>
        </w:rPr>
      </w:pPr>
      <w:r>
        <w:rPr>
          <w:rFonts w:hint="eastAsia" w:ascii="宋体" w:hAnsi="宋体" w:cs="宋体"/>
          <w:kern w:val="0"/>
          <w:szCs w:val="21"/>
        </w:rPr>
        <w:t>2.3 本保密义务应在本需求期满、解除或终止后仍然有效</w:t>
      </w:r>
      <w:r>
        <w:rPr>
          <w:rFonts w:hint="eastAsia" w:ascii="宋体" w:hAnsi="宋体" w:cs="宋体"/>
          <w:kern w:val="0"/>
          <w:sz w:val="24"/>
          <w:szCs w:val="24"/>
        </w:rPr>
        <w:t>。</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20" w:firstLineChars="200"/>
        <w:rPr>
          <w:rFonts w:ascii="宋体" w:hAnsi="宋体" w:cs="宋体"/>
          <w:kern w:val="0"/>
          <w:szCs w:val="21"/>
        </w:rPr>
      </w:pPr>
      <w:r>
        <w:rPr>
          <w:rFonts w:hint="eastAsia" w:ascii="宋体" w:hAnsi="宋体" w:cs="宋体"/>
          <w:kern w:val="0"/>
          <w:szCs w:val="21"/>
        </w:rPr>
        <w:t>材料包装应适合于国内的运输条件，装件均应用包装箱包装，并应标上相应的符号后方可发送。材料运输应符合安全要求，以免在运输过程中损坏。材料在运输过程中有损坏现象的，维修方及时组织处理，造成设备无法使用需原价赔偿给招标方。</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pacing w:before="156" w:after="156" w:line="480" w:lineRule="exact"/>
        <w:rPr>
          <w:rFonts w:ascii="宋体" w:hAnsi="宋体"/>
          <w:b/>
          <w:sz w:val="24"/>
          <w:szCs w:val="24"/>
        </w:rPr>
      </w:pPr>
      <w:r>
        <w:rPr>
          <w:rFonts w:hint="eastAsia" w:ascii="宋体" w:hAnsi="宋体"/>
          <w:b/>
          <w:sz w:val="24"/>
          <w:szCs w:val="24"/>
        </w:rPr>
        <w:t>九.说明</w:t>
      </w:r>
    </w:p>
    <w:p>
      <w:pPr>
        <w:tabs>
          <w:tab w:val="left" w:pos="1800"/>
          <w:tab w:val="left" w:pos="1980"/>
          <w:tab w:val="left" w:pos="7920"/>
        </w:tabs>
        <w:adjustRightInd w:val="0"/>
        <w:snapToGrid w:val="0"/>
        <w:ind w:firstLine="480" w:firstLineChars="200"/>
        <w:rPr>
          <w:sz w:val="24"/>
        </w:rPr>
      </w:pPr>
      <w:r>
        <w:rPr>
          <w:rFonts w:hint="eastAsia"/>
          <w:sz w:val="24"/>
        </w:rPr>
        <w:t>1.附图</w:t>
      </w:r>
    </w:p>
    <w:p>
      <w:pPr>
        <w:tabs>
          <w:tab w:val="left" w:pos="1800"/>
          <w:tab w:val="left" w:pos="1980"/>
          <w:tab w:val="left" w:pos="7920"/>
        </w:tabs>
        <w:adjustRightInd w:val="0"/>
        <w:snapToGrid w:val="0"/>
        <w:jc w:val="center"/>
        <w:rPr>
          <w:sz w:val="24"/>
        </w:rPr>
      </w:pPr>
      <w:r>
        <w:rPr>
          <w:sz w:val="24"/>
        </w:rPr>
        <w:drawing>
          <wp:inline distT="0" distB="0" distL="0" distR="0">
            <wp:extent cx="6105525" cy="5675630"/>
            <wp:effectExtent l="1905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6105525" cy="5675994"/>
                    </a:xfrm>
                    <a:prstGeom prst="rect">
                      <a:avLst/>
                    </a:prstGeom>
                  </pic:spPr>
                </pic:pic>
              </a:graphicData>
            </a:graphic>
          </wp:inline>
        </w:drawing>
      </w:r>
    </w:p>
    <w:p>
      <w:pPr>
        <w:tabs>
          <w:tab w:val="left" w:pos="1800"/>
          <w:tab w:val="left" w:pos="1980"/>
          <w:tab w:val="left" w:pos="7920"/>
        </w:tabs>
        <w:adjustRightInd w:val="0"/>
        <w:snapToGrid w:val="0"/>
        <w:ind w:firstLine="4080" w:firstLineChars="1700"/>
        <w:jc w:val="left"/>
        <w:rPr>
          <w:sz w:val="24"/>
        </w:rPr>
      </w:pPr>
      <w:r>
        <w:rPr>
          <w:rFonts w:hint="eastAsia"/>
          <w:sz w:val="24"/>
        </w:rPr>
        <w:t>附图</w:t>
      </w:r>
    </w:p>
    <w:p>
      <w:pPr>
        <w:tabs>
          <w:tab w:val="left" w:pos="1800"/>
          <w:tab w:val="left" w:pos="1980"/>
          <w:tab w:val="left" w:pos="7920"/>
        </w:tabs>
        <w:adjustRightInd w:val="0"/>
        <w:snapToGrid w:val="0"/>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r>
        <w:rPr>
          <w:rFonts w:ascii="宋体" w:hAnsi="宋体" w:cs="宋体"/>
          <w:color w:val="000000"/>
          <w:kern w:val="0"/>
          <w:sz w:val="24"/>
          <w:szCs w:val="24"/>
        </w:rPr>
        <w:t>2</w:t>
      </w:r>
      <w:r>
        <w:rPr>
          <w:rFonts w:hint="eastAsia" w:ascii="宋体" w:hAnsi="宋体" w:cs="宋体"/>
          <w:color w:val="000000"/>
          <w:kern w:val="0"/>
          <w:sz w:val="24"/>
          <w:szCs w:val="24"/>
        </w:rPr>
        <w:t>.评分所涉及的资料</w:t>
      </w:r>
    </w:p>
    <w:p>
      <w:pPr>
        <w:widowControl/>
        <w:spacing w:line="360" w:lineRule="auto"/>
        <w:ind w:firstLine="480" w:firstLineChars="200"/>
        <w:jc w:val="left"/>
        <w:rPr>
          <w:rFonts w:asciiTheme="minorEastAsia" w:hAnsiTheme="minorEastAsia" w:eastAsiaTheme="minorEastAsia"/>
          <w:sz w:val="24"/>
          <w:szCs w:val="21"/>
        </w:rPr>
      </w:pPr>
      <w:r>
        <w:rPr>
          <w:rFonts w:hint="eastAsia" w:ascii="宋体" w:hAnsi="宋体" w:cs="宋体"/>
          <w:color w:val="000000"/>
          <w:kern w:val="0"/>
          <w:sz w:val="24"/>
          <w:szCs w:val="24"/>
        </w:rPr>
        <w:t>包含但不限于以下：近3年内已验收的类似项目业绩总额，银行资信，各种体系/资格认证；项目维修方案（含编制依据、装卸方案、维修安排、维修方法、质量要求、后期处理），专利技术，各项安全资格认证、特种操作资格、公司安全管理的各种资料和记录、售后服务相关条款等。</w:t>
      </w:r>
    </w:p>
    <w:p>
      <w:pPr>
        <w:sectPr>
          <w:pgSz w:w="11907" w:h="16840" w:orient="landscape"/>
          <w:pgMar w:top="1797" w:right="1827" w:bottom="1797" w:left="1089" w:header="851" w:footer="992" w:gutter="0"/>
          <w:cols w:space="425" w:num="1"/>
          <w:docGrid w:type="linesAndChars" w:linePitch="312" w:charSpace="0"/>
        </w:sectPr>
      </w:pPr>
    </w:p>
    <w:p>
      <w:pPr>
        <w:spacing w:line="520" w:lineRule="exact"/>
      </w:pPr>
      <w:r>
        <w:rPr>
          <w:rFonts w:hint="eastAsia"/>
        </w:rPr>
        <w:t>附件一</w:t>
      </w:r>
    </w:p>
    <w:p>
      <w:pPr>
        <w:widowControl/>
        <w:spacing w:line="420" w:lineRule="exact"/>
        <w:jc w:val="left"/>
        <w:rPr>
          <w:rFonts w:ascii="宋体" w:hAnsi="宋体" w:cs="宋体"/>
          <w:b/>
          <w:color w:val="000000"/>
          <w:kern w:val="0"/>
          <w:sz w:val="24"/>
        </w:rPr>
      </w:pPr>
    </w:p>
    <w:p>
      <w:pPr>
        <w:widowControl/>
        <w:shd w:val="clear" w:color="auto" w:fill="FFFFFF"/>
        <w:spacing w:line="360" w:lineRule="atLeast"/>
        <w:jc w:val="left"/>
        <w:rPr>
          <w:rFonts w:ascii="宋体" w:hAnsi="宋体" w:cs="宋体"/>
          <w:color w:val="000000"/>
          <w:kern w:val="0"/>
          <w:sz w:val="24"/>
          <w:szCs w:val="24"/>
        </w:rPr>
      </w:pPr>
      <w:r>
        <w:rPr>
          <w:rFonts w:ascii="宋体" w:hAnsi="宋体" w:cs="宋体"/>
          <w:color w:val="000000"/>
          <w:kern w:val="0"/>
          <w:sz w:val="24"/>
          <w:szCs w:val="24"/>
        </w:rPr>
        <w:t>致：</w:t>
      </w:r>
      <w:r>
        <w:rPr>
          <w:rFonts w:hint="eastAsia" w:ascii="宋体" w:hAnsi="宋体" w:cs="宋体"/>
          <w:color w:val="000000"/>
          <w:kern w:val="0"/>
          <w:sz w:val="24"/>
          <w:szCs w:val="24"/>
        </w:rPr>
        <w:t>成都恒达光学有限公司：</w:t>
      </w:r>
    </w:p>
    <w:p>
      <w:pPr>
        <w:widowControl/>
        <w:shd w:val="clear" w:color="auto" w:fill="FFFFFF"/>
        <w:spacing w:line="360" w:lineRule="atLeast"/>
        <w:jc w:val="left"/>
        <w:rPr>
          <w:rFonts w:ascii="宋体" w:hAnsi="宋体" w:cs="宋体"/>
          <w:color w:val="000000"/>
          <w:kern w:val="0"/>
          <w:sz w:val="24"/>
          <w:szCs w:val="24"/>
        </w:rPr>
      </w:pPr>
    </w:p>
    <w:p>
      <w:pPr>
        <w:widowControl/>
        <w:shd w:val="clear" w:color="auto" w:fill="FFFFFF"/>
        <w:spacing w:line="360" w:lineRule="atLeast"/>
        <w:ind w:firstLine="480"/>
        <w:jc w:val="left"/>
        <w:rPr>
          <w:rFonts w:cs="宋体" w:asciiTheme="majorEastAsia" w:hAnsiTheme="majorEastAsia" w:eastAsiaTheme="majorEastAsia"/>
          <w:color w:val="000000"/>
          <w:kern w:val="0"/>
          <w:sz w:val="24"/>
          <w:szCs w:val="24"/>
        </w:rPr>
      </w:pPr>
      <w:r>
        <w:rPr>
          <w:rFonts w:cs="宋体" w:asciiTheme="majorEastAsia" w:hAnsiTheme="majorEastAsia" w:eastAsiaTheme="majorEastAsia"/>
          <w:color w:val="000000"/>
          <w:kern w:val="0"/>
          <w:sz w:val="24"/>
          <w:szCs w:val="24"/>
        </w:rPr>
        <w:t>在审阅了</w:t>
      </w:r>
      <w:r>
        <w:rPr>
          <w:rFonts w:hint="eastAsia" w:cs="宋体" w:asciiTheme="majorEastAsia" w:hAnsiTheme="majorEastAsia" w:eastAsiaTheme="majorEastAsia"/>
          <w:color w:val="000000"/>
          <w:kern w:val="0"/>
          <w:sz w:val="24"/>
          <w:szCs w:val="24"/>
        </w:rPr>
        <w:t>《</w:t>
      </w:r>
      <w:r>
        <w:rPr>
          <w:rFonts w:hint="eastAsia" w:cs="宋体" w:asciiTheme="majorEastAsia" w:hAnsiTheme="majorEastAsia" w:eastAsiaTheme="majorEastAsia"/>
          <w:bCs/>
          <w:color w:val="000000"/>
          <w:kern w:val="0"/>
          <w:sz w:val="24"/>
          <w:szCs w:val="24"/>
        </w:rPr>
        <w:t>恒达光学精密退火炉设备维修</w:t>
      </w:r>
      <w:r>
        <w:rPr>
          <w:rFonts w:hint="eastAsia" w:asciiTheme="majorEastAsia" w:hAnsiTheme="majorEastAsia" w:eastAsiaTheme="majorEastAsia"/>
          <w:sz w:val="24"/>
          <w:szCs w:val="24"/>
        </w:rPr>
        <w:t>项目</w:t>
      </w:r>
      <w:r>
        <w:rPr>
          <w:rFonts w:hint="eastAsia" w:cs="宋体" w:asciiTheme="majorEastAsia" w:hAnsiTheme="majorEastAsia" w:eastAsiaTheme="majorEastAsia"/>
          <w:color w:val="000000"/>
          <w:kern w:val="0"/>
          <w:sz w:val="24"/>
          <w:szCs w:val="24"/>
        </w:rPr>
        <w:t>报价邀请函》</w:t>
      </w:r>
      <w:r>
        <w:rPr>
          <w:rFonts w:cs="宋体" w:asciiTheme="majorEastAsia" w:hAnsiTheme="majorEastAsia" w:eastAsiaTheme="majorEastAsia"/>
          <w:color w:val="000000"/>
          <w:kern w:val="0"/>
          <w:sz w:val="24"/>
          <w:szCs w:val="24"/>
        </w:rPr>
        <w:t>文件后，我方决定参与</w:t>
      </w:r>
      <w:r>
        <w:rPr>
          <w:rFonts w:hint="eastAsia" w:cs="宋体" w:asciiTheme="majorEastAsia" w:hAnsiTheme="majorEastAsia" w:eastAsiaTheme="majorEastAsia"/>
          <w:color w:val="000000"/>
          <w:kern w:val="0"/>
          <w:sz w:val="24"/>
          <w:szCs w:val="24"/>
        </w:rPr>
        <w:t>报价</w:t>
      </w:r>
      <w:r>
        <w:rPr>
          <w:rFonts w:cs="宋体" w:asciiTheme="majorEastAsia" w:hAnsiTheme="majorEastAsia" w:eastAsiaTheme="majorEastAsia"/>
          <w:color w:val="000000"/>
          <w:kern w:val="0"/>
          <w:sz w:val="24"/>
          <w:szCs w:val="24"/>
        </w:rPr>
        <w:t>，我方保证所提供的全部报价和其它证明文件的真实性、合法性，并愿赔偿因上述报价和其它证明文件的瑕疵所蒙受的全部经济损失。</w:t>
      </w: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r>
        <w:rPr>
          <w:rFonts w:hint="eastAsia" w:ascii="宋体" w:hAnsi="宋体" w:cs="宋体"/>
          <w:color w:val="000000"/>
          <w:kern w:val="0"/>
          <w:sz w:val="24"/>
          <w:szCs w:val="24"/>
        </w:rPr>
        <w:t>报价单位</w:t>
      </w:r>
      <w:r>
        <w:rPr>
          <w:rFonts w:ascii="宋体" w:hAnsi="宋体" w:cs="宋体"/>
          <w:color w:val="000000"/>
          <w:kern w:val="0"/>
          <w:sz w:val="24"/>
          <w:szCs w:val="24"/>
        </w:rPr>
        <w:t>（盖章）：_______________________________________</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法定代表人（签字）：_____________________</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出具日期：__________年_______月_______日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82"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 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 机：</w:t>
      </w:r>
    </w:p>
    <w:p>
      <w:pPr>
        <w:widowControl/>
        <w:wordWrap w:val="0"/>
        <w:spacing w:line="420" w:lineRule="exact"/>
        <w:jc w:val="right"/>
        <w:rPr>
          <w:rFonts w:ascii="宋体" w:hAnsi="宋体" w:cs="宋体"/>
          <w:color w:val="000000"/>
          <w:kern w:val="0"/>
          <w:sz w:val="24"/>
        </w:rPr>
      </w:pPr>
      <w:r>
        <w:rPr>
          <w:rFonts w:hint="eastAsia" w:ascii="宋体" w:hAnsi="宋体" w:cs="宋体"/>
          <w:color w:val="000000"/>
          <w:kern w:val="0"/>
          <w:sz w:val="24"/>
        </w:rPr>
        <w:t>日    期：    年   月   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ascii="宋体" w:hAnsi="宋体" w:cs="宋体"/>
          <w:bCs/>
          <w:color w:val="000000"/>
          <w:kern w:val="0"/>
          <w:sz w:val="24"/>
          <w:szCs w:val="24"/>
        </w:rPr>
        <w:t>精密退火炉设备维修</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0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1"/>
        <w:gridCol w:w="4253"/>
        <w:gridCol w:w="1559"/>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r>
              <w:rPr>
                <w:rFonts w:hint="eastAsia" w:ascii="宋体" w:hAnsi="宋体"/>
                <w:szCs w:val="21"/>
              </w:rPr>
              <w:t>完全响应</w:t>
            </w: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维修内容</w:t>
            </w:r>
          </w:p>
        </w:tc>
        <w:tc>
          <w:tcPr>
            <w:tcW w:w="4253" w:type="dxa"/>
            <w:vAlign w:val="center"/>
          </w:tcPr>
          <w:p>
            <w:pPr>
              <w:spacing w:line="380" w:lineRule="exact"/>
              <w:jc w:val="center"/>
              <w:rPr>
                <w:rFonts w:ascii="宋体" w:hAnsi="宋体"/>
                <w:szCs w:val="21"/>
              </w:rPr>
            </w:pPr>
            <w:r>
              <w:rPr>
                <w:rFonts w:hint="eastAsia" w:ascii="宋体" w:hAnsi="宋体"/>
                <w:szCs w:val="21"/>
              </w:rPr>
              <w:t>见第三部分二</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维修要求</w:t>
            </w:r>
          </w:p>
        </w:tc>
        <w:tc>
          <w:tcPr>
            <w:tcW w:w="4253" w:type="dxa"/>
            <w:vAlign w:val="center"/>
          </w:tcPr>
          <w:p>
            <w:pPr>
              <w:spacing w:line="380" w:lineRule="exact"/>
              <w:jc w:val="center"/>
              <w:rPr>
                <w:rFonts w:ascii="宋体" w:hAnsi="宋体"/>
                <w:szCs w:val="21"/>
              </w:rPr>
            </w:pPr>
            <w:r>
              <w:rPr>
                <w:rFonts w:hint="eastAsia" w:ascii="宋体" w:hAnsi="宋体"/>
                <w:szCs w:val="21"/>
              </w:rPr>
              <w:t>见第三部分二</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项目验收标准</w:t>
            </w:r>
          </w:p>
        </w:tc>
        <w:tc>
          <w:tcPr>
            <w:tcW w:w="4253" w:type="dxa"/>
            <w:vAlign w:val="center"/>
          </w:tcPr>
          <w:p>
            <w:pPr>
              <w:spacing w:line="380" w:lineRule="exact"/>
              <w:jc w:val="center"/>
              <w:rPr>
                <w:rFonts w:ascii="宋体" w:hAnsi="宋体"/>
                <w:szCs w:val="21"/>
              </w:rPr>
            </w:pPr>
            <w:r>
              <w:rPr>
                <w:rFonts w:hint="eastAsia" w:ascii="宋体" w:hAnsi="宋体"/>
                <w:szCs w:val="21"/>
              </w:rPr>
              <w:t>见第五部分验收标准内容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安全部分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安全管理</w:t>
            </w:r>
          </w:p>
        </w:tc>
        <w:tc>
          <w:tcPr>
            <w:tcW w:w="4253" w:type="dxa"/>
            <w:vAlign w:val="center"/>
          </w:tcPr>
          <w:p>
            <w:pPr>
              <w:widowControl/>
              <w:jc w:val="center"/>
              <w:rPr>
                <w:rFonts w:ascii="宋体" w:cs="宋体"/>
                <w:kern w:val="0"/>
                <w:sz w:val="24"/>
                <w:szCs w:val="24"/>
              </w:rPr>
            </w:pPr>
            <w:r>
              <w:rPr>
                <w:rFonts w:hint="eastAsia" w:ascii="宋体" w:hAnsi="宋体"/>
                <w:szCs w:val="21"/>
              </w:rPr>
              <w:t>见第四部分维修安全对应内容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非人为损坏部分</w:t>
            </w:r>
          </w:p>
        </w:tc>
        <w:tc>
          <w:tcPr>
            <w:tcW w:w="4253" w:type="dxa"/>
            <w:vAlign w:val="center"/>
          </w:tcPr>
          <w:p>
            <w:pPr>
              <w:autoSpaceDE w:val="0"/>
              <w:autoSpaceDN w:val="0"/>
              <w:adjustRightInd w:val="0"/>
              <w:spacing w:line="500" w:lineRule="exact"/>
              <w:jc w:val="left"/>
              <w:rPr>
                <w:rFonts w:ascii="宋体" w:cs="宋体"/>
                <w:kern w:val="0"/>
                <w:szCs w:val="21"/>
              </w:rPr>
            </w:pPr>
            <w:r>
              <w:rPr>
                <w:rFonts w:hint="eastAsia" w:ascii="宋体" w:cs="宋体"/>
                <w:kern w:val="0"/>
                <w:szCs w:val="21"/>
              </w:rPr>
              <w:t>一年内无条件及时维修更换</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center"/>
              <w:rPr>
                <w:rFonts w:ascii="宋体" w:hAnsi="宋体"/>
                <w:szCs w:val="21"/>
              </w:rPr>
            </w:pPr>
            <w:r>
              <w:rPr>
                <w:rFonts w:hint="eastAsia" w:ascii="宋体" w:hAnsi="宋体"/>
                <w:color w:val="000000"/>
              </w:rPr>
              <w:t>签订合同后支付总价的30%作为项目预付款，验收合格后支付65%，另5%作为质保金</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评分标准</w:t>
            </w:r>
          </w:p>
        </w:tc>
        <w:tc>
          <w:tcPr>
            <w:tcW w:w="4253" w:type="dxa"/>
            <w:vAlign w:val="center"/>
          </w:tcPr>
          <w:p>
            <w:pPr>
              <w:spacing w:line="360" w:lineRule="exact"/>
              <w:jc w:val="center"/>
              <w:rPr>
                <w:rFonts w:ascii="宋体" w:hAnsi="宋体"/>
                <w:szCs w:val="21"/>
              </w:rPr>
            </w:pPr>
            <w:r>
              <w:rPr>
                <w:rFonts w:hint="eastAsia" w:ascii="宋体" w:hAnsi="宋体"/>
                <w:szCs w:val="21"/>
              </w:rPr>
              <w:t>综合评分表</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r>
        <w:rPr>
          <w:rFonts w:hint="eastAsia"/>
          <w:color w:val="000000"/>
        </w:rPr>
        <w:t>（针对恒达技术要求进行确认是否响应满足， 如有不响应，请备注）</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ind w:firstLine="6120" w:firstLineChars="2550"/>
        <w:rPr>
          <w:rFonts w:ascii="黑体" w:hAnsi="宋体" w:eastAsia="黑体" w:cs="宋体"/>
          <w:color w:val="000000"/>
          <w:kern w:val="0"/>
          <w:sz w:val="24"/>
        </w:r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p>
      <w:pPr>
        <w:widowControl/>
        <w:spacing w:line="420" w:lineRule="exact"/>
        <w:jc w:val="center"/>
        <w:rPr>
          <w:rFonts w:ascii="黑体" w:hAnsi="宋体" w:eastAsia="黑体" w:cs="宋体"/>
          <w:color w:val="000000"/>
          <w:kern w:val="0"/>
          <w:sz w:val="24"/>
        </w:rPr>
      </w:pPr>
    </w:p>
    <w:tbl>
      <w:tblPr>
        <w:tblStyle w:val="18"/>
        <w:tblW w:w="8915"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57"/>
        <w:gridCol w:w="2864"/>
        <w:gridCol w:w="2441"/>
        <w:gridCol w:w="215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64"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材料</w:t>
            </w:r>
          </w:p>
        </w:tc>
        <w:tc>
          <w:tcPr>
            <w:tcW w:w="244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53"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2864"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加热元件</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加热材料一：电阻带</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加热材料二: 电阻丝</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2</w:t>
            </w:r>
          </w:p>
        </w:tc>
        <w:tc>
          <w:tcPr>
            <w:tcW w:w="2864"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保温材料</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2.1</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保温材料一：硅酸铝针刺毯</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2.2</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保温材料二：硅酸铝纤维板</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.3</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保温材料三：钢丝纤维绳</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3</w:t>
            </w:r>
          </w:p>
        </w:tc>
        <w:tc>
          <w:tcPr>
            <w:tcW w:w="2864"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控制元件</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3.1</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温控仪</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3.2</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温控模块</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3.3</w:t>
            </w:r>
          </w:p>
        </w:tc>
        <w:tc>
          <w:tcPr>
            <w:tcW w:w="2864" w:type="dxa"/>
            <w:shd w:val="clear" w:color="auto" w:fill="auto"/>
            <w:noWrap/>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K型热电偶</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3.4</w:t>
            </w:r>
          </w:p>
        </w:tc>
        <w:tc>
          <w:tcPr>
            <w:tcW w:w="2864" w:type="dxa"/>
            <w:shd w:val="clear" w:color="auto" w:fill="auto"/>
            <w:noWrap/>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热补偿线</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4</w:t>
            </w:r>
          </w:p>
        </w:tc>
        <w:tc>
          <w:tcPr>
            <w:tcW w:w="2864" w:type="dxa"/>
            <w:shd w:val="clear" w:color="auto" w:fill="auto"/>
            <w:noWrap/>
            <w:vAlign w:val="center"/>
          </w:tcPr>
          <w:p>
            <w:pPr>
              <w:widowControl/>
              <w:ind w:firstLine="1050" w:firstLineChars="500"/>
              <w:rPr>
                <w:rFonts w:ascii="宋体" w:hAnsi="宋体" w:cs="宋体"/>
                <w:color w:val="000000"/>
                <w:kern w:val="0"/>
                <w:szCs w:val="21"/>
              </w:rPr>
            </w:pPr>
            <w:r>
              <w:rPr>
                <w:rFonts w:hint="eastAsia" w:ascii="宋体" w:hAnsi="宋体" w:cs="宋体"/>
                <w:color w:val="000000"/>
                <w:kern w:val="0"/>
                <w:szCs w:val="21"/>
              </w:rPr>
              <w:t>主体框架</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4.1</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不锈钢支撑内胆</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4.2</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不锈钢门上护板</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4.3</w:t>
            </w:r>
          </w:p>
        </w:tc>
        <w:tc>
          <w:tcPr>
            <w:tcW w:w="2864" w:type="dxa"/>
            <w:shd w:val="clear" w:color="auto" w:fill="auto"/>
            <w:noWrap/>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不锈钢板</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5</w:t>
            </w:r>
          </w:p>
        </w:tc>
        <w:tc>
          <w:tcPr>
            <w:tcW w:w="2864" w:type="dxa"/>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风循环</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5.1</w:t>
            </w:r>
          </w:p>
        </w:tc>
        <w:tc>
          <w:tcPr>
            <w:tcW w:w="2864" w:type="dxa"/>
            <w:shd w:val="clear" w:color="auto" w:fill="auto"/>
            <w:noWrap/>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传动电机</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5.2</w:t>
            </w:r>
          </w:p>
        </w:tc>
        <w:tc>
          <w:tcPr>
            <w:tcW w:w="2864" w:type="dxa"/>
            <w:shd w:val="clear" w:color="auto" w:fill="auto"/>
            <w:noWrap/>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传动电机轴</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5.3</w:t>
            </w:r>
          </w:p>
        </w:tc>
        <w:tc>
          <w:tcPr>
            <w:tcW w:w="2864" w:type="dxa"/>
            <w:shd w:val="clear" w:color="auto" w:fill="auto"/>
            <w:noWrap/>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循环风叶</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5.4</w:t>
            </w:r>
          </w:p>
        </w:tc>
        <w:tc>
          <w:tcPr>
            <w:tcW w:w="2864" w:type="dxa"/>
            <w:shd w:val="clear" w:color="auto" w:fill="auto"/>
            <w:noWrap/>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支撑轴承</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hint="eastAsia" w:ascii="宋体" w:hAnsi="宋体" w:cs="宋体"/>
                <w:color w:val="000000"/>
                <w:kern w:val="0"/>
                <w:szCs w:val="21"/>
              </w:rPr>
            </w:pPr>
            <w:r>
              <w:rPr>
                <w:rFonts w:ascii="宋体" w:hAnsi="宋体" w:cs="宋体"/>
                <w:color w:val="000000"/>
                <w:kern w:val="0"/>
                <w:szCs w:val="21"/>
              </w:rPr>
              <w:t>…</w:t>
            </w:r>
          </w:p>
        </w:tc>
        <w:tc>
          <w:tcPr>
            <w:tcW w:w="2864" w:type="dxa"/>
            <w:shd w:val="clear" w:color="auto" w:fill="auto"/>
            <w:noWrap/>
            <w:vAlign w:val="center"/>
          </w:tcPr>
          <w:p>
            <w:pPr>
              <w:widowControl/>
              <w:rPr>
                <w:rFonts w:hint="eastAsia" w:ascii="宋体" w:hAnsi="宋体" w:cs="宋体"/>
                <w:color w:val="000000"/>
                <w:kern w:val="0"/>
                <w:szCs w:val="21"/>
              </w:rPr>
            </w:pPr>
            <w:r>
              <w:rPr>
                <w:rFonts w:ascii="宋体" w:hAnsi="宋体" w:cs="宋体"/>
                <w:color w:val="000000"/>
                <w:kern w:val="0"/>
                <w:szCs w:val="21"/>
              </w:rPr>
              <w:t>……</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left"/>
      </w:pPr>
    </w:p>
    <w:p>
      <w:pPr>
        <w:widowControl/>
        <w:jc w:val="left"/>
      </w:pPr>
      <w:r>
        <w:br w:type="page"/>
      </w:r>
      <w:r>
        <w:rPr>
          <w:rFonts w:hint="eastAsia"/>
        </w:rPr>
        <w:t>附件六 报价一览表</w:t>
      </w:r>
    </w:p>
    <w:p>
      <w:pPr>
        <w:widowControl/>
        <w:jc w:val="left"/>
        <w:rPr>
          <w:rFonts w:hint="eastAsia"/>
        </w:rPr>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10614" w:type="dxa"/>
        <w:tblInd w:w="0" w:type="dxa"/>
        <w:tblLayout w:type="autofit"/>
        <w:tblCellMar>
          <w:top w:w="0" w:type="dxa"/>
          <w:left w:w="108" w:type="dxa"/>
          <w:bottom w:w="0" w:type="dxa"/>
          <w:right w:w="108" w:type="dxa"/>
        </w:tblCellMar>
      </w:tblPr>
      <w:tblGrid>
        <w:gridCol w:w="1542"/>
        <w:gridCol w:w="1418"/>
        <w:gridCol w:w="944"/>
        <w:gridCol w:w="899"/>
        <w:gridCol w:w="1259"/>
        <w:gridCol w:w="1276"/>
        <w:gridCol w:w="3276"/>
      </w:tblGrid>
      <w:tr>
        <w:tblPrEx>
          <w:tblCellMar>
            <w:top w:w="0" w:type="dxa"/>
            <w:left w:w="108" w:type="dxa"/>
            <w:bottom w:w="0" w:type="dxa"/>
            <w:right w:w="108" w:type="dxa"/>
          </w:tblCellMar>
        </w:tblPrEx>
        <w:trPr>
          <w:trHeight w:val="626" w:hRule="atLeast"/>
        </w:trPr>
        <w:tc>
          <w:tcPr>
            <w:tcW w:w="15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9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89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3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精密退火炉</w:t>
            </w:r>
          </w:p>
        </w:tc>
        <w:tc>
          <w:tcPr>
            <w:tcW w:w="14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36</w:t>
            </w:r>
          </w:p>
        </w:tc>
        <w:tc>
          <w:tcPr>
            <w:tcW w:w="9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9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3276" w:type="dxa"/>
            <w:vMerge w:val="restart"/>
            <w:tcBorders>
              <w:top w:val="nil"/>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维修以单台精密退火炉的规格型号进行报价，以实际维修数量签订合同金额。</w:t>
            </w:r>
          </w:p>
        </w:tc>
      </w:tr>
      <w:tr>
        <w:tblPrEx>
          <w:tblCellMar>
            <w:top w:w="0" w:type="dxa"/>
            <w:left w:w="108" w:type="dxa"/>
            <w:bottom w:w="0" w:type="dxa"/>
            <w:right w:w="108" w:type="dxa"/>
          </w:tblCellMar>
        </w:tblPrEx>
        <w:trPr>
          <w:trHeight w:val="563"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精密退火炉</w:t>
            </w:r>
          </w:p>
        </w:tc>
        <w:tc>
          <w:tcPr>
            <w:tcW w:w="14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w:t>
            </w:r>
          </w:p>
        </w:tc>
        <w:tc>
          <w:tcPr>
            <w:tcW w:w="94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89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台</w:t>
            </w:r>
          </w:p>
        </w:tc>
        <w:tc>
          <w:tcPr>
            <w:tcW w:w="12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3276"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精密退火炉</w:t>
            </w:r>
          </w:p>
        </w:tc>
        <w:tc>
          <w:tcPr>
            <w:tcW w:w="14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16</w:t>
            </w:r>
          </w:p>
        </w:tc>
        <w:tc>
          <w:tcPr>
            <w:tcW w:w="94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89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台</w:t>
            </w:r>
          </w:p>
        </w:tc>
        <w:tc>
          <w:tcPr>
            <w:tcW w:w="12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3276"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精密退火炉</w:t>
            </w:r>
          </w:p>
        </w:tc>
        <w:tc>
          <w:tcPr>
            <w:tcW w:w="14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8</w:t>
            </w:r>
          </w:p>
        </w:tc>
        <w:tc>
          <w:tcPr>
            <w:tcW w:w="9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9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3276"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widowControl/>
        <w:jc w:val="left"/>
        <w:rPr>
          <w:rFonts w:hint="eastAsia"/>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widowControl/>
        <w:jc w:val="left"/>
        <w:rPr>
          <w:rFonts w:hint="eastAsia"/>
        </w:rPr>
      </w:pPr>
      <w:r>
        <w:rPr>
          <w:rFonts w:hint="eastAsia" w:ascii="黑体" w:hAnsi="宋体" w:eastAsia="黑体" w:cs="宋体"/>
          <w:color w:val="000000"/>
          <w:kern w:val="0"/>
          <w:sz w:val="24"/>
        </w:rPr>
        <w:t xml:space="preserve">                                                    日期：</w:t>
      </w: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pPr>
      <w:r>
        <w:rPr>
          <w:rFonts w:hint="eastAsia"/>
        </w:rPr>
        <w:t>附件七 承诺函</w:t>
      </w:r>
    </w:p>
    <w:p>
      <w:pPr>
        <w:widowControl/>
        <w:jc w:val="left"/>
      </w:pP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w:t>
      </w:r>
      <w:r>
        <w:rPr>
          <w:rFonts w:hint="eastAsia" w:ascii="宋体;SimSun" w:hAnsi="宋体;SimSun" w:cs="宋体;SimSun"/>
          <w:sz w:val="24"/>
        </w:rPr>
        <w:t>维修</w:t>
      </w:r>
      <w:r>
        <w:rPr>
          <w:rFonts w:ascii="宋体;SimSun" w:hAnsi="宋体;SimSun" w:cs="宋体;SimSun"/>
          <w:sz w:val="24"/>
        </w:rPr>
        <w:t>询价文件要求，现郑重承诺如下：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w:t>
      </w:r>
      <w:r>
        <w:rPr>
          <w:rFonts w:hint="eastAsia" w:ascii="宋体;SimSun" w:hAnsi="宋体;SimSun" w:cs="宋体;SimSun"/>
          <w:sz w:val="24"/>
        </w:rPr>
        <w:t>维修</w:t>
      </w:r>
      <w:r>
        <w:rPr>
          <w:rFonts w:ascii="宋体;SimSun" w:hAnsi="宋体;SimSun" w:cs="宋体;SimSun"/>
          <w:sz w:val="24"/>
        </w:rPr>
        <w:t>询价文件有异议，已经在递交响应文件截止时间届满前依法进行维权救济，不存在对</w:t>
      </w:r>
      <w:r>
        <w:rPr>
          <w:rFonts w:hint="eastAsia" w:ascii="宋体;SimSun" w:hAnsi="宋体;SimSun" w:cs="宋体;SimSun"/>
          <w:sz w:val="24"/>
        </w:rPr>
        <w:t>维修</w:t>
      </w:r>
      <w:r>
        <w:rPr>
          <w:rFonts w:ascii="宋体;SimSun" w:hAnsi="宋体;SimSun" w:cs="宋体;SimSun"/>
          <w:sz w:val="24"/>
        </w:rPr>
        <w:t>询价文件有异议的同时又参加询价以求侥幸成交或者为实现其他非法目的的行为。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w:t>
      </w:r>
      <w:r>
        <w:rPr>
          <w:rFonts w:hint="eastAsia" w:ascii="宋体;SimSun" w:hAnsi="宋体;SimSun" w:cs="宋体;SimSun"/>
          <w:sz w:val="24"/>
        </w:rPr>
        <w:t>询价</w:t>
      </w:r>
      <w:r>
        <w:rPr>
          <w:rFonts w:ascii="宋体;SimSun" w:hAnsi="宋体;SimSun" w:cs="宋体;SimSun"/>
          <w:sz w:val="24"/>
        </w:rPr>
        <w:t>活动中，不存在与单位负责人为同一人或者存在直接控股、管理关系的其他供应商参与同一合同项下的</w:t>
      </w:r>
      <w:r>
        <w:rPr>
          <w:rFonts w:hint="eastAsia" w:ascii="宋体;SimSun" w:hAnsi="宋体;SimSun" w:cs="宋体;SimSun"/>
          <w:sz w:val="24"/>
        </w:rPr>
        <w:t>询价</w:t>
      </w:r>
      <w:r>
        <w:rPr>
          <w:rFonts w:ascii="宋体;SimSun" w:hAnsi="宋体;SimSun" w:cs="宋体;SimSun"/>
          <w:sz w:val="24"/>
        </w:rPr>
        <w:t>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w:t>
      </w:r>
      <w:r>
        <w:rPr>
          <w:rFonts w:hint="eastAsia" w:ascii="宋体;SimSun" w:hAnsi="宋体;SimSun" w:cs="宋体;SimSun"/>
          <w:sz w:val="24"/>
        </w:rPr>
        <w:t>维修</w:t>
      </w:r>
      <w:r>
        <w:rPr>
          <w:rFonts w:ascii="宋体;SimSun" w:hAnsi="宋体;SimSun" w:cs="宋体;SimSun"/>
          <w:sz w:val="24"/>
        </w:rPr>
        <w:t>活动中，不存在和其他供应商在同一合同项下的</w:t>
      </w:r>
      <w:r>
        <w:rPr>
          <w:rFonts w:hint="eastAsia" w:ascii="宋体;SimSun" w:hAnsi="宋体;SimSun" w:cs="宋体;SimSun"/>
          <w:sz w:val="24"/>
        </w:rPr>
        <w:t>维修</w:t>
      </w:r>
      <w:r>
        <w:rPr>
          <w:rFonts w:ascii="宋体;SimSun" w:hAnsi="宋体;SimSun" w:cs="宋体;SimSun"/>
          <w:sz w:val="24"/>
        </w:rPr>
        <w:t>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ascii="宋体;SimSun" w:hAnsi="宋体;SimSun" w:cs="宋体;SimSun"/>
          <w:sz w:val="24"/>
        </w:rPr>
        <w:t>七、如本项目</w:t>
      </w:r>
      <w:r>
        <w:rPr>
          <w:rFonts w:hint="eastAsia" w:ascii="宋体;SimSun" w:hAnsi="宋体;SimSun" w:cs="宋体;SimSun"/>
          <w:sz w:val="24"/>
        </w:rPr>
        <w:t>维修</w:t>
      </w:r>
      <w:r>
        <w:rPr>
          <w:rFonts w:ascii="宋体;SimSun" w:hAnsi="宋体;SimSun" w:cs="宋体;SimSun"/>
          <w:sz w:val="24"/>
        </w:rPr>
        <w:t>询价过程中需要提供样品，则我公司提供的样品即为成交后将要提供的成交产品，我公司对提供样品的性能和质量负责，因样品存在缺陷或者不符合采购文件要求导致未能成交的，我公司愿意承担相应不利后果。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5520" w:firstLineChars="23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pPr>
    </w:p>
    <w:p>
      <w:pPr>
        <w:spacing w:line="520" w:lineRule="exact"/>
      </w:pPr>
    </w:p>
    <w:p>
      <w:pPr>
        <w:spacing w:line="520" w:lineRule="exact"/>
      </w:pPr>
      <w:r>
        <w:rPr>
          <w:rFonts w:hint="eastAsia"/>
        </w:rPr>
        <w:t>附件八</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满分30分，得分=满分值（30）*最低报价/报价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技术方案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w:t>
            </w:r>
            <w:r>
              <w:rPr>
                <w:rFonts w:hint="eastAsia" w:ascii="宋体" w:hAnsi="宋体" w:cs="宋体"/>
                <w:color w:val="000000"/>
                <w:kern w:val="0"/>
                <w:sz w:val="22"/>
                <w:szCs w:val="22"/>
              </w:rPr>
              <w:t>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ascii="宋体" w:hAnsi="宋体" w:cs="宋体"/>
                <w:color w:val="000000"/>
                <w:kern w:val="0"/>
                <w:sz w:val="22"/>
                <w:szCs w:val="22"/>
              </w:rPr>
              <w:t>3</w:t>
            </w:r>
            <w:r>
              <w:rPr>
                <w:rFonts w:hint="eastAsia" w:ascii="宋体" w:hAnsi="宋体" w:cs="宋体"/>
                <w:color w:val="000000"/>
                <w:kern w:val="0"/>
                <w:sz w:val="22"/>
                <w:szCs w:val="22"/>
              </w:rPr>
              <w:t>0分；项目技术方案内容（满分</w:t>
            </w:r>
            <w:r>
              <w:rPr>
                <w:rFonts w:ascii="宋体" w:hAnsi="宋体" w:cs="宋体"/>
                <w:color w:val="000000"/>
                <w:kern w:val="0"/>
                <w:sz w:val="22"/>
                <w:szCs w:val="22"/>
              </w:rPr>
              <w:t>20</w:t>
            </w:r>
            <w:r>
              <w:rPr>
                <w:rFonts w:hint="eastAsia" w:ascii="宋体" w:hAnsi="宋体" w:cs="宋体"/>
                <w:color w:val="000000"/>
                <w:kern w:val="0"/>
                <w:sz w:val="22"/>
                <w:szCs w:val="22"/>
              </w:rPr>
              <w:t>分）：包含编制依据、装卸方案、维修安排、维修方法、质量要求、后期处理；以上7条每项</w:t>
            </w:r>
            <w:r>
              <w:rPr>
                <w:rFonts w:ascii="宋体" w:hAnsi="宋体" w:cs="宋体"/>
                <w:color w:val="000000"/>
                <w:kern w:val="0"/>
                <w:sz w:val="22"/>
                <w:szCs w:val="22"/>
              </w:rPr>
              <w:t>3</w:t>
            </w:r>
            <w:r>
              <w:rPr>
                <w:rFonts w:hint="eastAsia" w:ascii="宋体" w:hAnsi="宋体" w:cs="宋体"/>
                <w:color w:val="000000"/>
                <w:kern w:val="0"/>
                <w:sz w:val="22"/>
                <w:szCs w:val="22"/>
              </w:rPr>
              <w:t>分（缺失该项不得分），7项之外每增加1项得0.5分；技术方案质量（满分</w:t>
            </w:r>
            <w:r>
              <w:rPr>
                <w:rFonts w:ascii="宋体" w:hAnsi="宋体" w:cs="宋体"/>
                <w:color w:val="000000"/>
                <w:kern w:val="0"/>
                <w:sz w:val="22"/>
                <w:szCs w:val="22"/>
              </w:rPr>
              <w:t>10</w:t>
            </w:r>
            <w:r>
              <w:rPr>
                <w:rFonts w:hint="eastAsia" w:ascii="宋体" w:hAnsi="宋体" w:cs="宋体"/>
                <w:color w:val="000000"/>
                <w:kern w:val="0"/>
                <w:sz w:val="22"/>
                <w:szCs w:val="22"/>
              </w:rPr>
              <w:t>分）：</w:t>
            </w:r>
            <w:r>
              <w:rPr>
                <w:rFonts w:hint="eastAsia"/>
                <w:color w:val="0C0C0C" w:themeColor="text1" w:themeTint="F2"/>
              </w:rPr>
              <w:t>评审得分：一般为</w:t>
            </w:r>
            <w:r>
              <w:rPr>
                <w:color w:val="0C0C0C" w:themeColor="text1" w:themeTint="F2"/>
              </w:rPr>
              <w:t>1-5</w:t>
            </w:r>
            <w:r>
              <w:rPr>
                <w:rFonts w:hint="eastAsia"/>
                <w:color w:val="0C0C0C" w:themeColor="text1" w:themeTint="F2"/>
              </w:rPr>
              <w:t>分、良为</w:t>
            </w:r>
            <w:r>
              <w:rPr>
                <w:color w:val="0C0C0C" w:themeColor="text1" w:themeTint="F2"/>
              </w:rPr>
              <w:t>5-9</w:t>
            </w:r>
            <w:r>
              <w:rPr>
                <w:rFonts w:hint="eastAsia"/>
                <w:color w:val="0C0C0C" w:themeColor="text1" w:themeTint="F2"/>
              </w:rPr>
              <w:t>分，优为</w:t>
            </w:r>
            <w:r>
              <w:rPr>
                <w:color w:val="0C0C0C" w:themeColor="text1" w:themeTint="F2"/>
              </w:rPr>
              <w:t>10</w:t>
            </w:r>
            <w:r>
              <w:rPr>
                <w:rFonts w:hint="eastAsia"/>
                <w:color w:val="0C0C0C" w:themeColor="text1" w:themeTint="F2"/>
              </w:rPr>
              <w:t>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数据列为合同附件</w:t>
            </w:r>
          </w:p>
        </w:tc>
      </w:tr>
      <w:tr>
        <w:tblPrEx>
          <w:tblCellMar>
            <w:top w:w="0" w:type="dxa"/>
            <w:left w:w="108" w:type="dxa"/>
            <w:bottom w:w="0" w:type="dxa"/>
            <w:right w:w="108" w:type="dxa"/>
          </w:tblCellMar>
        </w:tblPrEx>
        <w:trPr>
          <w:trHeight w:val="70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类似业绩</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提供近3年内机电安装项目业绩，满分10分，50万（含）以下2分，50万-100万（含）5分，100万—500万（含）8分，500万以上10分。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业绩内容提供中标通知书或合同和竣工验收资料</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要求确认响应完整性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满分10分，要求确认响应如有不响应项且为提供合理理由的每一项扣1分。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w:t>
            </w:r>
          </w:p>
        </w:tc>
      </w:tr>
      <w:tr>
        <w:tblPrEx>
          <w:tblCellMar>
            <w:top w:w="0" w:type="dxa"/>
            <w:left w:w="108" w:type="dxa"/>
            <w:bottom w:w="0" w:type="dxa"/>
            <w:right w:w="108" w:type="dxa"/>
          </w:tblCellMar>
        </w:tblPrEx>
        <w:trPr>
          <w:trHeight w:val="58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满分10分；质保：</w:t>
            </w:r>
            <w:r>
              <w:rPr>
                <w:rFonts w:ascii="宋体" w:hAnsi="宋体" w:cs="宋体"/>
                <w:color w:val="000000"/>
                <w:kern w:val="0"/>
                <w:sz w:val="22"/>
                <w:szCs w:val="22"/>
              </w:rPr>
              <w:t>0.5</w:t>
            </w:r>
            <w:r>
              <w:rPr>
                <w:rFonts w:hint="eastAsia" w:ascii="宋体" w:hAnsi="宋体" w:cs="宋体"/>
                <w:color w:val="000000"/>
                <w:kern w:val="0"/>
                <w:sz w:val="22"/>
                <w:szCs w:val="22"/>
              </w:rPr>
              <w:t>年以下0分，</w:t>
            </w:r>
            <w:r>
              <w:rPr>
                <w:rFonts w:ascii="宋体" w:hAnsi="宋体" w:cs="宋体"/>
                <w:color w:val="000000"/>
                <w:kern w:val="0"/>
                <w:sz w:val="22"/>
                <w:szCs w:val="22"/>
              </w:rPr>
              <w:t>0.5</w:t>
            </w:r>
            <w:r>
              <w:rPr>
                <w:rFonts w:hint="eastAsia" w:ascii="宋体" w:hAnsi="宋体" w:cs="宋体"/>
                <w:color w:val="000000"/>
                <w:kern w:val="0"/>
                <w:sz w:val="22"/>
                <w:szCs w:val="22"/>
              </w:rPr>
              <w:t>年（含）到</w:t>
            </w:r>
            <w:r>
              <w:rPr>
                <w:rFonts w:ascii="宋体" w:hAnsi="宋体" w:cs="宋体"/>
                <w:color w:val="000000"/>
                <w:kern w:val="0"/>
                <w:sz w:val="22"/>
                <w:szCs w:val="22"/>
              </w:rPr>
              <w:t>1</w:t>
            </w:r>
            <w:r>
              <w:rPr>
                <w:rFonts w:hint="eastAsia" w:ascii="宋体" w:hAnsi="宋体" w:cs="宋体"/>
                <w:color w:val="000000"/>
                <w:kern w:val="0"/>
                <w:sz w:val="22"/>
                <w:szCs w:val="22"/>
              </w:rPr>
              <w:t>年得3分，</w:t>
            </w:r>
            <w:r>
              <w:rPr>
                <w:rFonts w:ascii="宋体" w:hAnsi="宋体" w:cs="宋体"/>
                <w:color w:val="000000"/>
                <w:kern w:val="0"/>
                <w:sz w:val="22"/>
                <w:szCs w:val="22"/>
              </w:rPr>
              <w:t>1</w:t>
            </w:r>
            <w:r>
              <w:rPr>
                <w:rFonts w:hint="eastAsia" w:ascii="宋体" w:hAnsi="宋体" w:cs="宋体"/>
                <w:color w:val="000000"/>
                <w:kern w:val="0"/>
                <w:sz w:val="22"/>
                <w:szCs w:val="22"/>
              </w:rPr>
              <w:t>年及以上得5分；到场服务响应时间：24小时以上0分，12小时到24小时（含）3分，12小时（含）以内5分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技术方案中体现，数据列入合同</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p>
    <w:p>
      <w:pPr>
        <w:ind w:right="480"/>
        <w:rPr>
          <w:color w:val="000000"/>
        </w:rPr>
      </w:pPr>
      <w:r>
        <w:rPr>
          <w:rFonts w:hint="eastAsia"/>
          <w:color w:val="000000"/>
        </w:rPr>
        <w:t>评分人：                                                                        日期</w:t>
      </w:r>
    </w:p>
    <w:p>
      <w:pPr>
        <w:ind w:right="480"/>
        <w:rPr>
          <w:sz w:val="32"/>
        </w:rPr>
      </w:pPr>
    </w:p>
    <w:p>
      <w:pPr>
        <w:ind w:right="480"/>
        <w:jc w:val="center"/>
        <w:rPr>
          <w:rFonts w:hint="eastAsia"/>
          <w:sz w:val="32"/>
        </w:rPr>
      </w:pPr>
    </w:p>
    <w:p>
      <w:pPr>
        <w:ind w:right="480"/>
        <w:jc w:val="center"/>
        <w:rPr>
          <w:rFonts w:hint="eastAsia"/>
          <w:sz w:val="32"/>
        </w:rPr>
      </w:pPr>
    </w:p>
    <w:p>
      <w:pPr>
        <w:ind w:right="480"/>
        <w:jc w:val="center"/>
        <w:rPr>
          <w:rFonts w:hint="eastAsia"/>
          <w:sz w:val="32"/>
        </w:rPr>
      </w:pPr>
    </w:p>
    <w:p>
      <w:pPr>
        <w:ind w:right="480"/>
        <w:jc w:val="center"/>
        <w:rPr>
          <w:sz w:val="32"/>
        </w:rPr>
      </w:pPr>
      <w:r>
        <w:rPr>
          <w:rFonts w:hint="eastAsia"/>
          <w:sz w:val="32"/>
        </w:rPr>
        <w:t>第四部分 商务部分（合同条款）</w:t>
      </w:r>
    </w:p>
    <w:p>
      <w:pPr>
        <w:spacing w:line="500" w:lineRule="exact"/>
        <w:ind w:firstLine="560" w:firstLineChars="200"/>
        <w:rPr>
          <w:rFonts w:ascii="仿宋_GB2312" w:eastAsia="仿宋_GB2312"/>
          <w:sz w:val="28"/>
        </w:rPr>
      </w:pPr>
      <w:r>
        <w:rPr>
          <w:rFonts w:hint="eastAsia" w:ascii="仿宋_GB2312" w:eastAsia="仿宋_GB2312"/>
          <w:sz w:val="28"/>
        </w:rPr>
        <w:t>甲方：成都恒达光学有限公司</w:t>
      </w:r>
    </w:p>
    <w:p>
      <w:pPr>
        <w:spacing w:line="500" w:lineRule="exact"/>
        <w:ind w:firstLine="560" w:firstLineChars="200"/>
        <w:rPr>
          <w:rFonts w:ascii="仿宋_GB2312" w:eastAsia="仿宋_GB2312"/>
          <w:sz w:val="28"/>
        </w:rPr>
      </w:pPr>
      <w:r>
        <w:rPr>
          <w:rFonts w:hint="eastAsia" w:ascii="仿宋_GB2312" w:eastAsia="仿宋_GB2312"/>
          <w:sz w:val="28"/>
        </w:rPr>
        <w:t>地址：都江堰市蒲阳经济开发区光泰路12号</w:t>
      </w:r>
    </w:p>
    <w:p>
      <w:pPr>
        <w:spacing w:line="500" w:lineRule="exact"/>
        <w:ind w:firstLine="560" w:firstLineChars="200"/>
        <w:rPr>
          <w:rFonts w:ascii="仿宋_GB2312" w:eastAsia="仿宋_GB2312"/>
          <w:sz w:val="28"/>
        </w:rPr>
      </w:pPr>
      <w:r>
        <w:rPr>
          <w:rFonts w:hint="eastAsia" w:ascii="仿宋_GB2312" w:eastAsia="仿宋_GB2312"/>
          <w:sz w:val="28"/>
        </w:rPr>
        <w:t>乙方：</w:t>
      </w:r>
    </w:p>
    <w:p>
      <w:pPr>
        <w:spacing w:line="500" w:lineRule="exact"/>
        <w:ind w:firstLine="560" w:firstLineChars="200"/>
        <w:rPr>
          <w:rFonts w:ascii="仿宋_GB2312" w:eastAsia="仿宋_GB2312"/>
          <w:sz w:val="28"/>
        </w:rPr>
      </w:pPr>
      <w:r>
        <w:rPr>
          <w:rFonts w:hint="eastAsia" w:ascii="仿宋_GB2312" w:eastAsia="仿宋_GB2312"/>
          <w:sz w:val="28"/>
        </w:rPr>
        <w:t>地址：</w:t>
      </w:r>
    </w:p>
    <w:p>
      <w:pPr>
        <w:spacing w:line="500" w:lineRule="exact"/>
        <w:ind w:firstLine="560" w:firstLineChars="200"/>
        <w:rPr>
          <w:rFonts w:ascii="仿宋_GB2312" w:eastAsia="仿宋_GB2312"/>
          <w:sz w:val="28"/>
        </w:rPr>
      </w:pPr>
      <w:r>
        <w:rPr>
          <w:rFonts w:hint="eastAsia" w:ascii="仿宋_GB2312" w:eastAsia="仿宋_GB2312"/>
          <w:sz w:val="28"/>
        </w:rPr>
        <w:t>甲乙双方经过友好协商，就</w:t>
      </w:r>
      <w:r>
        <w:rPr>
          <w:rFonts w:hint="eastAsia" w:ascii="仿宋_GB2312" w:eastAsia="仿宋_GB2312"/>
          <w:sz w:val="28"/>
          <w:u w:val="single"/>
        </w:rPr>
        <w:t>成都恒达光学精密退火炉设备维修项目</w:t>
      </w:r>
      <w:r>
        <w:rPr>
          <w:rFonts w:hint="eastAsia" w:ascii="仿宋_GB2312" w:eastAsia="仿宋_GB2312"/>
          <w:sz w:val="28"/>
        </w:rPr>
        <w:t>达成以下协议：</w:t>
      </w:r>
    </w:p>
    <w:p>
      <w:pPr>
        <w:spacing w:line="500" w:lineRule="exact"/>
        <w:ind w:firstLine="560" w:firstLineChars="200"/>
        <w:rPr>
          <w:rFonts w:ascii="仿宋_GB2312" w:eastAsia="仿宋_GB2312"/>
          <w:sz w:val="28"/>
        </w:rPr>
      </w:pPr>
      <w:r>
        <w:rPr>
          <w:rFonts w:hint="eastAsia" w:ascii="仿宋_GB2312" w:eastAsia="仿宋_GB2312"/>
          <w:sz w:val="28"/>
        </w:rPr>
        <w:t>项目名称：精密退火炉设备维修项目。</w:t>
      </w:r>
    </w:p>
    <w:p>
      <w:pPr>
        <w:spacing w:line="500" w:lineRule="exact"/>
        <w:ind w:firstLine="560" w:firstLineChars="200"/>
        <w:rPr>
          <w:rFonts w:ascii="仿宋_GB2312" w:eastAsia="仿宋_GB2312"/>
          <w:sz w:val="28"/>
        </w:rPr>
      </w:pPr>
      <w:r>
        <w:rPr>
          <w:rFonts w:hint="eastAsia" w:ascii="仿宋_GB2312" w:eastAsia="仿宋_GB2312"/>
          <w:sz w:val="28"/>
        </w:rPr>
        <w:t>维修内容清单及价款：</w:t>
      </w:r>
    </w:p>
    <w:tbl>
      <w:tblPr>
        <w:tblStyle w:val="18"/>
        <w:tblW w:w="1067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466"/>
        <w:gridCol w:w="1085"/>
        <w:gridCol w:w="851"/>
        <w:gridCol w:w="992"/>
        <w:gridCol w:w="1418"/>
        <w:gridCol w:w="1417"/>
        <w:gridCol w:w="2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spacing w:line="500" w:lineRule="exact"/>
              <w:jc w:val="center"/>
              <w:rPr>
                <w:rFonts w:ascii="仿宋_GB2312" w:eastAsia="仿宋_GB2312"/>
                <w:sz w:val="28"/>
              </w:rPr>
            </w:pPr>
            <w:r>
              <w:rPr>
                <w:rFonts w:hint="eastAsia" w:ascii="仿宋_GB2312" w:eastAsia="仿宋_GB2312"/>
                <w:sz w:val="28"/>
              </w:rPr>
              <w:t>序号</w:t>
            </w:r>
          </w:p>
        </w:tc>
        <w:tc>
          <w:tcPr>
            <w:tcW w:w="1466" w:type="dxa"/>
            <w:vAlign w:val="center"/>
          </w:tcPr>
          <w:p>
            <w:pPr>
              <w:spacing w:line="500" w:lineRule="exact"/>
              <w:jc w:val="center"/>
              <w:rPr>
                <w:rFonts w:ascii="仿宋_GB2312" w:eastAsia="仿宋_GB2312"/>
                <w:sz w:val="28"/>
              </w:rPr>
            </w:pPr>
            <w:r>
              <w:rPr>
                <w:rFonts w:hint="eastAsia" w:ascii="仿宋_GB2312" w:eastAsia="仿宋_GB2312"/>
                <w:sz w:val="28"/>
              </w:rPr>
              <w:t>内容</w:t>
            </w:r>
          </w:p>
        </w:tc>
        <w:tc>
          <w:tcPr>
            <w:tcW w:w="1085" w:type="dxa"/>
            <w:vAlign w:val="center"/>
          </w:tcPr>
          <w:p>
            <w:pPr>
              <w:spacing w:line="500" w:lineRule="exact"/>
              <w:jc w:val="center"/>
              <w:rPr>
                <w:rFonts w:hint="eastAsia" w:ascii="仿宋_GB2312" w:eastAsia="仿宋_GB2312"/>
                <w:sz w:val="28"/>
              </w:rPr>
            </w:pPr>
            <w:r>
              <w:rPr>
                <w:rFonts w:hint="eastAsia" w:ascii="仿宋_GB2312" w:eastAsia="仿宋_GB2312"/>
                <w:sz w:val="28"/>
              </w:rPr>
              <w:t>规格/型号</w:t>
            </w:r>
          </w:p>
        </w:tc>
        <w:tc>
          <w:tcPr>
            <w:tcW w:w="851" w:type="dxa"/>
            <w:vAlign w:val="center"/>
          </w:tcPr>
          <w:p>
            <w:pPr>
              <w:spacing w:line="500" w:lineRule="exact"/>
              <w:jc w:val="center"/>
              <w:rPr>
                <w:rFonts w:ascii="仿宋_GB2312" w:eastAsia="仿宋_GB2312"/>
                <w:sz w:val="28"/>
              </w:rPr>
            </w:pPr>
            <w:r>
              <w:rPr>
                <w:rFonts w:hint="eastAsia" w:ascii="仿宋_GB2312" w:eastAsia="仿宋_GB2312"/>
                <w:sz w:val="28"/>
              </w:rPr>
              <w:t>数量</w:t>
            </w:r>
          </w:p>
        </w:tc>
        <w:tc>
          <w:tcPr>
            <w:tcW w:w="992" w:type="dxa"/>
            <w:vAlign w:val="center"/>
          </w:tcPr>
          <w:p>
            <w:pPr>
              <w:spacing w:line="500" w:lineRule="exact"/>
              <w:jc w:val="center"/>
              <w:rPr>
                <w:rFonts w:ascii="仿宋_GB2312" w:eastAsia="仿宋_GB2312"/>
                <w:sz w:val="28"/>
              </w:rPr>
            </w:pPr>
            <w:r>
              <w:rPr>
                <w:rFonts w:hint="eastAsia" w:ascii="仿宋_GB2312" w:eastAsia="仿宋_GB2312"/>
                <w:sz w:val="28"/>
              </w:rPr>
              <w:t>单位</w:t>
            </w:r>
          </w:p>
        </w:tc>
        <w:tc>
          <w:tcPr>
            <w:tcW w:w="1418" w:type="dxa"/>
            <w:vAlign w:val="center"/>
          </w:tcPr>
          <w:p>
            <w:pPr>
              <w:spacing w:line="500" w:lineRule="exact"/>
              <w:jc w:val="center"/>
              <w:rPr>
                <w:rFonts w:ascii="仿宋_GB2312" w:eastAsia="仿宋_GB2312"/>
                <w:sz w:val="28"/>
              </w:rPr>
            </w:pPr>
            <w:r>
              <w:rPr>
                <w:rFonts w:hint="eastAsia" w:ascii="仿宋_GB2312" w:eastAsia="仿宋_GB2312"/>
                <w:sz w:val="28"/>
              </w:rPr>
              <w:t>单价（元）</w:t>
            </w:r>
          </w:p>
        </w:tc>
        <w:tc>
          <w:tcPr>
            <w:tcW w:w="1417" w:type="dxa"/>
            <w:vAlign w:val="center"/>
          </w:tcPr>
          <w:p>
            <w:pPr>
              <w:spacing w:line="500" w:lineRule="exact"/>
              <w:jc w:val="center"/>
              <w:rPr>
                <w:rFonts w:ascii="仿宋_GB2312" w:eastAsia="仿宋_GB2312"/>
                <w:sz w:val="28"/>
              </w:rPr>
            </w:pPr>
            <w:r>
              <w:rPr>
                <w:rFonts w:hint="eastAsia" w:ascii="仿宋_GB2312" w:eastAsia="仿宋_GB2312"/>
                <w:sz w:val="28"/>
              </w:rPr>
              <w:t>金额（元）</w:t>
            </w:r>
          </w:p>
        </w:tc>
        <w:tc>
          <w:tcPr>
            <w:tcW w:w="2307" w:type="dxa"/>
            <w:vAlign w:val="center"/>
          </w:tcPr>
          <w:p>
            <w:pPr>
              <w:spacing w:line="500" w:lineRule="exact"/>
              <w:ind w:firstLine="560" w:firstLineChars="200"/>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spacing w:line="500" w:lineRule="exact"/>
              <w:jc w:val="center"/>
              <w:rPr>
                <w:rFonts w:ascii="仿宋_GB2312" w:eastAsia="仿宋_GB2312"/>
                <w:sz w:val="28"/>
              </w:rPr>
            </w:pPr>
            <w:r>
              <w:rPr>
                <w:rFonts w:hint="eastAsia" w:ascii="仿宋_GB2312" w:eastAsia="仿宋_GB2312"/>
                <w:sz w:val="28"/>
              </w:rPr>
              <w:t>1</w:t>
            </w:r>
          </w:p>
        </w:tc>
        <w:tc>
          <w:tcPr>
            <w:tcW w:w="1466" w:type="dxa"/>
            <w:vAlign w:val="center"/>
          </w:tcPr>
          <w:p>
            <w:pPr>
              <w:spacing w:line="500" w:lineRule="exact"/>
              <w:jc w:val="center"/>
              <w:rPr>
                <w:rFonts w:ascii="仿宋_GB2312" w:eastAsia="仿宋_GB2312"/>
                <w:sz w:val="28"/>
              </w:rPr>
            </w:pPr>
            <w:r>
              <w:rPr>
                <w:rFonts w:hint="eastAsia" w:ascii="仿宋_GB2312" w:eastAsia="仿宋_GB2312"/>
                <w:sz w:val="28"/>
              </w:rPr>
              <w:t>精密退火炉</w:t>
            </w:r>
          </w:p>
        </w:tc>
        <w:tc>
          <w:tcPr>
            <w:tcW w:w="1085" w:type="dxa"/>
            <w:vAlign w:val="center"/>
          </w:tcPr>
          <w:p>
            <w:pPr>
              <w:spacing w:line="500" w:lineRule="exact"/>
              <w:jc w:val="center"/>
              <w:rPr>
                <w:rFonts w:ascii="仿宋_GB2312" w:eastAsia="仿宋_GB2312"/>
                <w:sz w:val="28"/>
              </w:rPr>
            </w:pPr>
            <w:r>
              <w:rPr>
                <w:rFonts w:hint="eastAsia" w:ascii="仿宋_GB2312" w:eastAsia="仿宋_GB2312"/>
                <w:sz w:val="28"/>
              </w:rPr>
              <w:t>16盒</w:t>
            </w:r>
          </w:p>
        </w:tc>
        <w:tc>
          <w:tcPr>
            <w:tcW w:w="851" w:type="dxa"/>
            <w:vAlign w:val="center"/>
          </w:tcPr>
          <w:p>
            <w:pPr>
              <w:spacing w:line="500" w:lineRule="exact"/>
              <w:jc w:val="center"/>
              <w:rPr>
                <w:rFonts w:ascii="仿宋_GB2312" w:eastAsia="仿宋_GB2312"/>
                <w:sz w:val="28"/>
              </w:rPr>
            </w:pPr>
            <w:r>
              <w:rPr>
                <w:rFonts w:hint="eastAsia" w:ascii="仿宋_GB2312" w:eastAsia="仿宋_GB2312"/>
                <w:sz w:val="28"/>
              </w:rPr>
              <w:t>3</w:t>
            </w:r>
          </w:p>
        </w:tc>
        <w:tc>
          <w:tcPr>
            <w:tcW w:w="992" w:type="dxa"/>
            <w:vAlign w:val="center"/>
          </w:tcPr>
          <w:p>
            <w:pPr>
              <w:spacing w:line="500" w:lineRule="exact"/>
              <w:jc w:val="center"/>
              <w:rPr>
                <w:rFonts w:ascii="仿宋_GB2312" w:eastAsia="仿宋_GB2312"/>
                <w:sz w:val="28"/>
              </w:rPr>
            </w:pPr>
            <w:r>
              <w:rPr>
                <w:rFonts w:hint="eastAsia" w:ascii="仿宋_GB2312" w:eastAsia="仿宋_GB2312"/>
                <w:sz w:val="28"/>
              </w:rPr>
              <w:t>台</w:t>
            </w:r>
          </w:p>
        </w:tc>
        <w:tc>
          <w:tcPr>
            <w:tcW w:w="1418" w:type="dxa"/>
            <w:vAlign w:val="center"/>
          </w:tcPr>
          <w:p>
            <w:pPr>
              <w:spacing w:line="500" w:lineRule="exact"/>
              <w:ind w:firstLine="560" w:firstLineChars="200"/>
              <w:jc w:val="center"/>
              <w:rPr>
                <w:rFonts w:ascii="仿宋_GB2312" w:eastAsia="仿宋_GB2312"/>
                <w:sz w:val="28"/>
              </w:rPr>
            </w:pPr>
          </w:p>
        </w:tc>
        <w:tc>
          <w:tcPr>
            <w:tcW w:w="1417" w:type="dxa"/>
            <w:vAlign w:val="center"/>
          </w:tcPr>
          <w:p>
            <w:pPr>
              <w:spacing w:line="500" w:lineRule="exact"/>
              <w:ind w:firstLine="560" w:firstLineChars="200"/>
              <w:jc w:val="center"/>
              <w:rPr>
                <w:rFonts w:ascii="仿宋_GB2312" w:eastAsia="仿宋_GB2312"/>
                <w:sz w:val="28"/>
              </w:rPr>
            </w:pPr>
          </w:p>
        </w:tc>
        <w:tc>
          <w:tcPr>
            <w:tcW w:w="2307" w:type="dxa"/>
            <w:vMerge w:val="restart"/>
            <w:vAlign w:val="center"/>
          </w:tcPr>
          <w:p>
            <w:pPr>
              <w:spacing w:line="500" w:lineRule="exact"/>
              <w:ind w:firstLine="560" w:firstLineChars="200"/>
              <w:jc w:val="center"/>
              <w:rPr>
                <w:rFonts w:ascii="仿宋_GB2312" w:eastAsia="仿宋_GB2312"/>
                <w:sz w:val="28"/>
              </w:rPr>
            </w:pPr>
            <w:r>
              <w:rPr>
                <w:rFonts w:hint="eastAsia" w:ascii="仿宋_GB2312" w:eastAsia="仿宋_GB2312"/>
                <w:sz w:val="28"/>
              </w:rPr>
              <w:t>含装卸费、运输费、材料费、税费等费用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spacing w:line="500" w:lineRule="exact"/>
              <w:jc w:val="center"/>
              <w:rPr>
                <w:rFonts w:hint="eastAsia" w:ascii="仿宋_GB2312" w:eastAsia="仿宋_GB2312"/>
                <w:sz w:val="28"/>
              </w:rPr>
            </w:pPr>
            <w:r>
              <w:rPr>
                <w:rFonts w:hint="eastAsia" w:ascii="仿宋_GB2312" w:eastAsia="仿宋_GB2312"/>
                <w:sz w:val="28"/>
              </w:rPr>
              <w:t>2</w:t>
            </w:r>
          </w:p>
        </w:tc>
        <w:tc>
          <w:tcPr>
            <w:tcW w:w="1466" w:type="dxa"/>
            <w:vAlign w:val="center"/>
          </w:tcPr>
          <w:p>
            <w:pPr>
              <w:spacing w:line="500" w:lineRule="exact"/>
              <w:jc w:val="center"/>
              <w:rPr>
                <w:rFonts w:hint="eastAsia" w:ascii="仿宋_GB2312" w:eastAsia="仿宋_GB2312"/>
                <w:sz w:val="28"/>
              </w:rPr>
            </w:pPr>
            <w:r>
              <w:rPr>
                <w:rFonts w:hint="eastAsia" w:ascii="仿宋_GB2312" w:eastAsia="仿宋_GB2312"/>
                <w:sz w:val="28"/>
              </w:rPr>
              <w:t>精密退火炉</w:t>
            </w:r>
          </w:p>
        </w:tc>
        <w:tc>
          <w:tcPr>
            <w:tcW w:w="1085" w:type="dxa"/>
            <w:vAlign w:val="center"/>
          </w:tcPr>
          <w:p>
            <w:pPr>
              <w:spacing w:line="500" w:lineRule="exact"/>
              <w:jc w:val="center"/>
              <w:rPr>
                <w:rFonts w:ascii="仿宋_GB2312" w:eastAsia="仿宋_GB2312"/>
                <w:sz w:val="28"/>
              </w:rPr>
            </w:pPr>
            <w:r>
              <w:rPr>
                <w:rFonts w:hint="eastAsia" w:ascii="仿宋_GB2312" w:eastAsia="仿宋_GB2312"/>
                <w:sz w:val="28"/>
              </w:rPr>
              <w:t>24盒</w:t>
            </w:r>
          </w:p>
        </w:tc>
        <w:tc>
          <w:tcPr>
            <w:tcW w:w="851" w:type="dxa"/>
            <w:vAlign w:val="center"/>
          </w:tcPr>
          <w:p>
            <w:pPr>
              <w:spacing w:line="500" w:lineRule="exact"/>
              <w:jc w:val="center"/>
              <w:rPr>
                <w:rFonts w:ascii="仿宋_GB2312" w:eastAsia="仿宋_GB2312"/>
                <w:sz w:val="28"/>
              </w:rPr>
            </w:pPr>
            <w:r>
              <w:rPr>
                <w:rFonts w:hint="eastAsia" w:ascii="仿宋_GB2312" w:eastAsia="仿宋_GB2312"/>
                <w:sz w:val="28"/>
              </w:rPr>
              <w:t>4</w:t>
            </w:r>
          </w:p>
        </w:tc>
        <w:tc>
          <w:tcPr>
            <w:tcW w:w="992" w:type="dxa"/>
            <w:vAlign w:val="center"/>
          </w:tcPr>
          <w:p>
            <w:pPr>
              <w:spacing w:line="500" w:lineRule="exact"/>
              <w:jc w:val="center"/>
              <w:rPr>
                <w:rFonts w:hint="eastAsia" w:ascii="仿宋_GB2312" w:eastAsia="仿宋_GB2312"/>
                <w:sz w:val="28"/>
              </w:rPr>
            </w:pPr>
            <w:r>
              <w:rPr>
                <w:rFonts w:hint="eastAsia" w:ascii="仿宋_GB2312" w:eastAsia="仿宋_GB2312"/>
                <w:sz w:val="28"/>
              </w:rPr>
              <w:t>台</w:t>
            </w:r>
          </w:p>
        </w:tc>
        <w:tc>
          <w:tcPr>
            <w:tcW w:w="1418" w:type="dxa"/>
            <w:vAlign w:val="center"/>
          </w:tcPr>
          <w:p>
            <w:pPr>
              <w:spacing w:line="500" w:lineRule="exact"/>
              <w:ind w:firstLine="560" w:firstLineChars="200"/>
              <w:jc w:val="center"/>
              <w:rPr>
                <w:rFonts w:ascii="仿宋_GB2312" w:eastAsia="仿宋_GB2312"/>
                <w:sz w:val="28"/>
              </w:rPr>
            </w:pPr>
          </w:p>
        </w:tc>
        <w:tc>
          <w:tcPr>
            <w:tcW w:w="1417" w:type="dxa"/>
            <w:vAlign w:val="center"/>
          </w:tcPr>
          <w:p>
            <w:pPr>
              <w:spacing w:line="500" w:lineRule="exact"/>
              <w:ind w:firstLine="560" w:firstLineChars="200"/>
              <w:jc w:val="center"/>
              <w:rPr>
                <w:rFonts w:ascii="仿宋_GB2312" w:eastAsia="仿宋_GB2312"/>
                <w:sz w:val="28"/>
              </w:rPr>
            </w:pPr>
          </w:p>
        </w:tc>
        <w:tc>
          <w:tcPr>
            <w:tcW w:w="2307" w:type="dxa"/>
            <w:vMerge w:val="continue"/>
            <w:vAlign w:val="center"/>
          </w:tcPr>
          <w:p>
            <w:pPr>
              <w:spacing w:line="500" w:lineRule="exact"/>
              <w:ind w:firstLine="560" w:firstLineChars="200"/>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spacing w:line="500" w:lineRule="exact"/>
              <w:jc w:val="center"/>
              <w:rPr>
                <w:rFonts w:hint="eastAsia" w:ascii="仿宋_GB2312" w:eastAsia="仿宋_GB2312"/>
                <w:sz w:val="28"/>
              </w:rPr>
            </w:pPr>
            <w:r>
              <w:rPr>
                <w:rFonts w:hint="eastAsia" w:ascii="仿宋_GB2312" w:eastAsia="仿宋_GB2312"/>
                <w:sz w:val="28"/>
              </w:rPr>
              <w:t>3</w:t>
            </w:r>
          </w:p>
        </w:tc>
        <w:tc>
          <w:tcPr>
            <w:tcW w:w="1466" w:type="dxa"/>
            <w:vAlign w:val="center"/>
          </w:tcPr>
          <w:p>
            <w:pPr>
              <w:spacing w:line="500" w:lineRule="exact"/>
              <w:jc w:val="center"/>
              <w:rPr>
                <w:rFonts w:hint="eastAsia" w:ascii="仿宋_GB2312" w:eastAsia="仿宋_GB2312"/>
                <w:sz w:val="28"/>
              </w:rPr>
            </w:pPr>
            <w:r>
              <w:rPr>
                <w:rFonts w:hint="eastAsia" w:ascii="仿宋_GB2312" w:eastAsia="仿宋_GB2312"/>
                <w:sz w:val="28"/>
              </w:rPr>
              <w:t>精密退火炉</w:t>
            </w:r>
          </w:p>
        </w:tc>
        <w:tc>
          <w:tcPr>
            <w:tcW w:w="1085" w:type="dxa"/>
            <w:vAlign w:val="center"/>
          </w:tcPr>
          <w:p>
            <w:pPr>
              <w:spacing w:line="500" w:lineRule="exact"/>
              <w:jc w:val="center"/>
              <w:rPr>
                <w:rFonts w:ascii="仿宋_GB2312" w:eastAsia="仿宋_GB2312"/>
                <w:sz w:val="28"/>
              </w:rPr>
            </w:pPr>
            <w:r>
              <w:rPr>
                <w:rFonts w:hint="eastAsia" w:ascii="仿宋_GB2312" w:eastAsia="仿宋_GB2312"/>
                <w:sz w:val="28"/>
              </w:rPr>
              <w:t>8盒</w:t>
            </w:r>
          </w:p>
        </w:tc>
        <w:tc>
          <w:tcPr>
            <w:tcW w:w="851" w:type="dxa"/>
            <w:vAlign w:val="center"/>
          </w:tcPr>
          <w:p>
            <w:pPr>
              <w:spacing w:line="500" w:lineRule="exact"/>
              <w:jc w:val="center"/>
              <w:rPr>
                <w:rFonts w:ascii="仿宋_GB2312" w:eastAsia="仿宋_GB2312"/>
                <w:sz w:val="28"/>
              </w:rPr>
            </w:pPr>
            <w:r>
              <w:rPr>
                <w:rFonts w:hint="eastAsia" w:ascii="仿宋_GB2312" w:eastAsia="仿宋_GB2312"/>
                <w:sz w:val="28"/>
              </w:rPr>
              <w:t>3</w:t>
            </w:r>
          </w:p>
        </w:tc>
        <w:tc>
          <w:tcPr>
            <w:tcW w:w="992" w:type="dxa"/>
            <w:vAlign w:val="center"/>
          </w:tcPr>
          <w:p>
            <w:pPr>
              <w:spacing w:line="500" w:lineRule="exact"/>
              <w:jc w:val="center"/>
              <w:rPr>
                <w:rFonts w:hint="eastAsia" w:ascii="仿宋_GB2312" w:eastAsia="仿宋_GB2312"/>
                <w:sz w:val="28"/>
              </w:rPr>
            </w:pPr>
            <w:r>
              <w:rPr>
                <w:rFonts w:hint="eastAsia" w:ascii="仿宋_GB2312" w:eastAsia="仿宋_GB2312"/>
                <w:sz w:val="28"/>
              </w:rPr>
              <w:t>台</w:t>
            </w:r>
          </w:p>
        </w:tc>
        <w:tc>
          <w:tcPr>
            <w:tcW w:w="1418" w:type="dxa"/>
            <w:vAlign w:val="center"/>
          </w:tcPr>
          <w:p>
            <w:pPr>
              <w:spacing w:line="500" w:lineRule="exact"/>
              <w:ind w:firstLine="560" w:firstLineChars="200"/>
              <w:jc w:val="center"/>
              <w:rPr>
                <w:rFonts w:ascii="仿宋_GB2312" w:eastAsia="仿宋_GB2312"/>
                <w:sz w:val="28"/>
              </w:rPr>
            </w:pPr>
          </w:p>
        </w:tc>
        <w:tc>
          <w:tcPr>
            <w:tcW w:w="1417" w:type="dxa"/>
            <w:vAlign w:val="center"/>
          </w:tcPr>
          <w:p>
            <w:pPr>
              <w:spacing w:line="500" w:lineRule="exact"/>
              <w:ind w:firstLine="560" w:firstLineChars="200"/>
              <w:jc w:val="center"/>
              <w:rPr>
                <w:rFonts w:ascii="仿宋_GB2312" w:eastAsia="仿宋_GB2312"/>
                <w:sz w:val="28"/>
              </w:rPr>
            </w:pPr>
          </w:p>
        </w:tc>
        <w:tc>
          <w:tcPr>
            <w:tcW w:w="2307" w:type="dxa"/>
            <w:vMerge w:val="continue"/>
            <w:vAlign w:val="center"/>
          </w:tcPr>
          <w:p>
            <w:pPr>
              <w:spacing w:line="500" w:lineRule="exact"/>
              <w:ind w:firstLine="560" w:firstLineChars="200"/>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0671" w:type="dxa"/>
            <w:gridSpan w:val="8"/>
            <w:vAlign w:val="center"/>
          </w:tcPr>
          <w:p>
            <w:pPr>
              <w:spacing w:line="500" w:lineRule="exact"/>
              <w:ind w:firstLine="480" w:firstLineChars="200"/>
              <w:jc w:val="center"/>
              <w:rPr>
                <w:rFonts w:hint="eastAsia" w:ascii="仿宋_GB2312" w:eastAsia="仿宋_GB2312"/>
                <w:sz w:val="28"/>
              </w:rPr>
            </w:pPr>
            <w:r>
              <w:rPr>
                <w:rFonts w:hint="eastAsia" w:ascii="仿宋_GB2312" w:eastAsia="仿宋_GB2312"/>
                <w:sz w:val="24"/>
              </w:rPr>
              <w:t>总金额（大写）：              ￥      （含13%增值税）</w:t>
            </w:r>
          </w:p>
        </w:tc>
      </w:tr>
    </w:tbl>
    <w:p>
      <w:pPr>
        <w:spacing w:line="500" w:lineRule="exact"/>
        <w:ind w:firstLine="560" w:firstLineChars="200"/>
        <w:rPr>
          <w:rFonts w:ascii="仿宋_GB2312" w:eastAsia="仿宋_GB2312"/>
          <w:sz w:val="28"/>
        </w:rPr>
      </w:pPr>
    </w:p>
    <w:p>
      <w:pPr>
        <w:spacing w:line="500" w:lineRule="exact"/>
        <w:ind w:firstLine="560" w:firstLineChars="200"/>
        <w:rPr>
          <w:rFonts w:ascii="仿宋_GB2312" w:eastAsia="仿宋_GB2312"/>
          <w:sz w:val="28"/>
        </w:rPr>
      </w:pPr>
      <w:r>
        <w:rPr>
          <w:rFonts w:hint="eastAsia" w:ascii="仿宋_GB2312" w:eastAsia="仿宋_GB2312"/>
          <w:sz w:val="28"/>
        </w:rPr>
        <w:t>质量、技术要求：</w:t>
      </w:r>
    </w:p>
    <w:p>
      <w:pPr>
        <w:spacing w:line="500" w:lineRule="exact"/>
        <w:ind w:firstLine="560" w:firstLineChars="200"/>
        <w:rPr>
          <w:rFonts w:ascii="仿宋_GB2312" w:eastAsia="仿宋_GB2312"/>
          <w:sz w:val="28"/>
        </w:rPr>
      </w:pPr>
      <w:r>
        <w:rPr>
          <w:rFonts w:hint="eastAsia" w:ascii="仿宋_GB2312" w:eastAsia="仿宋_GB2312"/>
          <w:sz w:val="28"/>
        </w:rPr>
        <w:t>1、双方达成一致，经乙方改造后，维修后精密退火炉应满足以下质量、技术要求：</w:t>
      </w:r>
    </w:p>
    <w:p>
      <w:pPr>
        <w:spacing w:line="500" w:lineRule="exact"/>
        <w:ind w:firstLine="560" w:firstLineChars="200"/>
        <w:rPr>
          <w:rFonts w:ascii="仿宋_GB2312" w:eastAsia="仿宋_GB2312"/>
          <w:sz w:val="28"/>
        </w:rPr>
      </w:pPr>
      <w:r>
        <w:rPr>
          <w:rFonts w:hint="eastAsia" w:ascii="仿宋_GB2312" w:eastAsia="仿宋_GB2312"/>
          <w:sz w:val="28"/>
        </w:rPr>
        <w:t>(1).极速升温：6小时内温度达到680摄氏度；</w:t>
      </w:r>
    </w:p>
    <w:p>
      <w:pPr>
        <w:spacing w:line="500" w:lineRule="exact"/>
        <w:ind w:firstLine="560" w:firstLineChars="200"/>
        <w:rPr>
          <w:rFonts w:ascii="仿宋_GB2312" w:eastAsia="仿宋_GB2312"/>
          <w:sz w:val="28"/>
        </w:rPr>
      </w:pPr>
      <w:r>
        <w:rPr>
          <w:rFonts w:hint="eastAsia" w:ascii="仿宋_GB2312" w:eastAsia="仿宋_GB2312"/>
          <w:sz w:val="28"/>
        </w:rPr>
        <w:t>(2).炉膛最高温度：780摄氏度；</w:t>
      </w:r>
    </w:p>
    <w:p>
      <w:pPr>
        <w:spacing w:line="500" w:lineRule="exact"/>
        <w:ind w:firstLine="560" w:firstLineChars="200"/>
        <w:rPr>
          <w:rFonts w:ascii="仿宋_GB2312" w:eastAsia="仿宋_GB2312"/>
          <w:sz w:val="28"/>
        </w:rPr>
      </w:pPr>
      <w:r>
        <w:rPr>
          <w:rFonts w:hint="eastAsia" w:ascii="仿宋_GB2312" w:eastAsia="仿宋_GB2312"/>
          <w:sz w:val="28"/>
        </w:rPr>
        <w:t>(3).炉膛极限温度（使用时间不超过30分钟）：800摄氏度；</w:t>
      </w:r>
    </w:p>
    <w:p>
      <w:pPr>
        <w:spacing w:line="500" w:lineRule="exact"/>
        <w:ind w:firstLine="560" w:firstLineChars="200"/>
        <w:rPr>
          <w:rFonts w:ascii="仿宋_GB2312" w:eastAsia="仿宋_GB2312"/>
          <w:sz w:val="28"/>
        </w:rPr>
      </w:pPr>
      <w:r>
        <w:rPr>
          <w:rFonts w:hint="eastAsia" w:ascii="仿宋_GB2312" w:eastAsia="仿宋_GB2312"/>
          <w:sz w:val="28"/>
        </w:rPr>
        <w:t>(4).炉体表面（主体上下、两侧、前后共6个面）温度：正常使用时低于45摄氏度；</w:t>
      </w:r>
    </w:p>
    <w:p>
      <w:pPr>
        <w:spacing w:line="500" w:lineRule="exact"/>
        <w:ind w:firstLine="560" w:firstLineChars="200"/>
        <w:rPr>
          <w:rFonts w:ascii="仿宋_GB2312" w:eastAsia="仿宋_GB2312"/>
          <w:sz w:val="28"/>
        </w:rPr>
      </w:pPr>
      <w:r>
        <w:rPr>
          <w:rFonts w:hint="eastAsia" w:ascii="仿宋_GB2312" w:eastAsia="仿宋_GB2312"/>
          <w:sz w:val="28"/>
        </w:rPr>
        <w:t>(6).炉膛最高温度：780摄氏度；</w:t>
      </w:r>
    </w:p>
    <w:p>
      <w:pPr>
        <w:spacing w:line="500" w:lineRule="exact"/>
        <w:ind w:firstLine="560" w:firstLineChars="200"/>
        <w:rPr>
          <w:rFonts w:ascii="仿宋_GB2312" w:eastAsia="仿宋_GB2312"/>
          <w:sz w:val="28"/>
        </w:rPr>
      </w:pPr>
      <w:r>
        <w:rPr>
          <w:rFonts w:hint="eastAsia" w:ascii="仿宋_GB2312" w:eastAsia="仿宋_GB2312"/>
          <w:sz w:val="28"/>
        </w:rPr>
        <w:t>(7).温控仪上显示温度与设定温度之间的差值不超过5摄氏度；</w:t>
      </w:r>
    </w:p>
    <w:p>
      <w:pPr>
        <w:spacing w:line="500" w:lineRule="exact"/>
        <w:ind w:firstLine="560" w:firstLineChars="200"/>
        <w:rPr>
          <w:rFonts w:ascii="仿宋_GB2312" w:eastAsia="仿宋_GB2312"/>
          <w:sz w:val="28"/>
        </w:rPr>
      </w:pPr>
      <w:r>
        <w:rPr>
          <w:rFonts w:hint="eastAsia" w:ascii="仿宋_GB2312" w:eastAsia="仿宋_GB2312"/>
          <w:sz w:val="28"/>
        </w:rPr>
        <w:t>(8).炉膛内，开启风机时最大温差不超过3摄氏度，未开风机时最大温差不超过10摄氏度；</w:t>
      </w:r>
    </w:p>
    <w:p>
      <w:pPr>
        <w:spacing w:line="500" w:lineRule="exact"/>
        <w:ind w:firstLine="560" w:firstLineChars="200"/>
        <w:rPr>
          <w:rFonts w:ascii="仿宋_GB2312" w:eastAsia="仿宋_GB2312"/>
          <w:sz w:val="28"/>
        </w:rPr>
      </w:pPr>
      <w:r>
        <w:rPr>
          <w:rFonts w:hint="eastAsia" w:ascii="仿宋_GB2312" w:eastAsia="仿宋_GB2312"/>
          <w:sz w:val="28"/>
        </w:rPr>
        <w:t>(9).炉膛极限温度测试后，炉体结构未发现形变（肉眼可见）；</w:t>
      </w:r>
    </w:p>
    <w:p>
      <w:pPr>
        <w:spacing w:line="500" w:lineRule="exact"/>
        <w:ind w:firstLine="560" w:firstLineChars="200"/>
        <w:rPr>
          <w:rFonts w:ascii="仿宋_GB2312" w:eastAsia="仿宋_GB2312"/>
          <w:sz w:val="28"/>
        </w:rPr>
      </w:pPr>
      <w:r>
        <w:rPr>
          <w:rFonts w:hint="eastAsia" w:ascii="仿宋_GB2312" w:eastAsia="仿宋_GB2312"/>
          <w:sz w:val="28"/>
        </w:rPr>
        <w:t>(10).工作最大电流不超过55A；</w:t>
      </w:r>
    </w:p>
    <w:p>
      <w:pPr>
        <w:spacing w:line="500" w:lineRule="exact"/>
        <w:ind w:firstLine="420" w:firstLineChars="150"/>
        <w:rPr>
          <w:rFonts w:ascii="仿宋_GB2312" w:eastAsia="仿宋_GB2312"/>
          <w:sz w:val="28"/>
        </w:rPr>
      </w:pPr>
      <w:r>
        <w:rPr>
          <w:rFonts w:hint="eastAsia" w:ascii="仿宋_GB2312" w:eastAsia="仿宋_GB2312"/>
          <w:sz w:val="28"/>
        </w:rPr>
        <w:t>（1</w:t>
      </w:r>
      <w:r>
        <w:rPr>
          <w:rFonts w:ascii="仿宋_GB2312" w:eastAsia="仿宋_GB2312"/>
          <w:sz w:val="28"/>
        </w:rPr>
        <w:t>1</w:t>
      </w:r>
      <w:r>
        <w:rPr>
          <w:rFonts w:hint="eastAsia" w:ascii="仿宋_GB2312" w:eastAsia="仿宋_GB2312"/>
          <w:sz w:val="28"/>
        </w:rPr>
        <w:t>）.炉门启闭顺畅、无缝隙；</w:t>
      </w:r>
    </w:p>
    <w:p>
      <w:pPr>
        <w:spacing w:line="500" w:lineRule="exact"/>
        <w:ind w:firstLine="420" w:firstLineChars="150"/>
        <w:rPr>
          <w:rFonts w:ascii="仿宋_GB2312" w:eastAsia="仿宋_GB2312"/>
          <w:sz w:val="28"/>
        </w:rPr>
      </w:pPr>
      <w:r>
        <w:rPr>
          <w:rFonts w:hint="eastAsia" w:ascii="仿宋_GB2312" w:eastAsia="仿宋_GB2312"/>
          <w:sz w:val="28"/>
        </w:rPr>
        <w:t>（1</w:t>
      </w:r>
      <w:r>
        <w:rPr>
          <w:rFonts w:ascii="仿宋_GB2312" w:eastAsia="仿宋_GB2312"/>
          <w:sz w:val="28"/>
        </w:rPr>
        <w:t>2</w:t>
      </w:r>
      <w:r>
        <w:rPr>
          <w:rFonts w:hint="eastAsia" w:ascii="仿宋_GB2312" w:eastAsia="仿宋_GB2312"/>
          <w:sz w:val="28"/>
        </w:rPr>
        <w:t>）.设置电源保护罩；漏电保护动作灵敏。</w:t>
      </w:r>
    </w:p>
    <w:p>
      <w:pPr>
        <w:spacing w:line="500" w:lineRule="exact"/>
        <w:ind w:firstLine="560" w:firstLineChars="200"/>
        <w:rPr>
          <w:rFonts w:ascii="仿宋_GB2312" w:eastAsia="仿宋_GB2312"/>
          <w:sz w:val="28"/>
        </w:rPr>
      </w:pPr>
      <w:r>
        <w:rPr>
          <w:rFonts w:hint="eastAsia" w:ascii="仿宋_GB2312" w:eastAsia="仿宋_GB2312"/>
          <w:sz w:val="28"/>
        </w:rPr>
        <w:t>2、质量保证期间：维修质量保证期为1年，从双方共同验收合格之日起计算。改造验收标准及施工要求参照甲方《恒达精密退火炉设备维修项目项目询价采购需求资料》相关要求执行。</w:t>
      </w:r>
    </w:p>
    <w:p>
      <w:pPr>
        <w:numPr>
          <w:ilvl w:val="0"/>
          <w:numId w:val="1"/>
        </w:numPr>
        <w:spacing w:line="500" w:lineRule="exact"/>
        <w:rPr>
          <w:rFonts w:ascii="仿宋_GB2312" w:eastAsia="仿宋_GB2312"/>
          <w:sz w:val="28"/>
        </w:rPr>
      </w:pPr>
      <w:r>
        <w:rPr>
          <w:rFonts w:hint="eastAsia" w:ascii="仿宋_GB2312" w:eastAsia="仿宋_GB2312"/>
          <w:sz w:val="28"/>
        </w:rPr>
        <w:t>维修时间：</w:t>
      </w:r>
      <w:r>
        <w:rPr>
          <w:rFonts w:hint="eastAsia" w:ascii="仿宋_GB2312" w:eastAsia="仿宋_GB2312"/>
          <w:sz w:val="28"/>
          <w:u w:val="single"/>
        </w:rPr>
        <w:t xml:space="preserve">                       </w:t>
      </w:r>
      <w:r>
        <w:rPr>
          <w:rFonts w:hint="eastAsia" w:ascii="仿宋_GB2312" w:eastAsia="仿宋_GB2312"/>
          <w:sz w:val="28"/>
        </w:rPr>
        <w:t>。</w:t>
      </w:r>
    </w:p>
    <w:p>
      <w:pPr>
        <w:numPr>
          <w:ilvl w:val="0"/>
          <w:numId w:val="1"/>
        </w:numPr>
        <w:spacing w:line="500" w:lineRule="exact"/>
        <w:rPr>
          <w:rFonts w:ascii="仿宋_GB2312" w:eastAsia="仿宋_GB2312"/>
          <w:sz w:val="28"/>
        </w:rPr>
      </w:pPr>
      <w:r>
        <w:rPr>
          <w:rFonts w:hint="eastAsia" w:ascii="仿宋_GB2312" w:eastAsia="仿宋_GB2312"/>
          <w:sz w:val="28"/>
        </w:rPr>
        <w:t>安全：</w:t>
      </w:r>
    </w:p>
    <w:p>
      <w:pPr>
        <w:spacing w:line="500" w:lineRule="exact"/>
        <w:ind w:firstLine="560" w:firstLineChars="200"/>
        <w:rPr>
          <w:rFonts w:ascii="仿宋_GB2312" w:eastAsia="仿宋_GB2312"/>
          <w:sz w:val="28"/>
        </w:rPr>
      </w:pPr>
      <w:r>
        <w:rPr>
          <w:rFonts w:hint="eastAsia" w:ascii="仿宋_GB2312" w:eastAsia="仿宋_GB2312"/>
          <w:sz w:val="28"/>
        </w:rPr>
        <w:t>设备装卸过程中，应制定装卸方案，并严格按照审核后的方案执行，造成设备损伤、人员伤害由乙方全部承担责任；维修期间造成安全事故由乙方全部负责；设备回场后安装调试期间因乙方原因造成的人身、财产损害承担全部责任。</w:t>
      </w:r>
    </w:p>
    <w:p>
      <w:pPr>
        <w:numPr>
          <w:ilvl w:val="0"/>
          <w:numId w:val="1"/>
        </w:numPr>
        <w:spacing w:line="500" w:lineRule="exact"/>
        <w:rPr>
          <w:rFonts w:ascii="仿宋_GB2312" w:eastAsia="仿宋_GB2312"/>
          <w:sz w:val="28"/>
        </w:rPr>
      </w:pPr>
      <w:r>
        <w:rPr>
          <w:rFonts w:hint="eastAsia" w:ascii="仿宋_GB2312" w:eastAsia="仿宋_GB2312"/>
          <w:sz w:val="28"/>
        </w:rPr>
        <w:t>维修费用按以下第（ ）种方式确定：</w:t>
      </w:r>
    </w:p>
    <w:p>
      <w:pPr>
        <w:spacing w:line="500" w:lineRule="exact"/>
        <w:ind w:left="540"/>
        <w:rPr>
          <w:rFonts w:ascii="仿宋_GB2312" w:eastAsia="仿宋_GB2312"/>
          <w:sz w:val="28"/>
        </w:rPr>
      </w:pPr>
      <w:r>
        <w:rPr>
          <w:rFonts w:hint="eastAsia" w:ascii="仿宋_GB2312" w:eastAsia="仿宋_GB2312"/>
          <w:sz w:val="28"/>
        </w:rPr>
        <w:t>1、包干价（含第二条所列改造费用）为：</w:t>
      </w:r>
      <w:r>
        <w:rPr>
          <w:rFonts w:hint="eastAsia" w:ascii="仿宋_GB2312" w:eastAsia="仿宋_GB2312"/>
          <w:sz w:val="28"/>
          <w:u w:val="single"/>
        </w:rPr>
        <w:t xml:space="preserve">                </w:t>
      </w:r>
      <w:r>
        <w:rPr>
          <w:rFonts w:hint="eastAsia" w:ascii="仿宋_GB2312" w:eastAsia="仿宋_GB2312"/>
          <w:sz w:val="28"/>
        </w:rPr>
        <w:t>。</w:t>
      </w:r>
    </w:p>
    <w:p>
      <w:pPr>
        <w:spacing w:line="500" w:lineRule="exact"/>
        <w:ind w:left="540"/>
        <w:rPr>
          <w:rFonts w:ascii="仿宋_GB2312" w:eastAsia="仿宋_GB2312"/>
          <w:sz w:val="28"/>
        </w:rPr>
      </w:pPr>
      <w:r>
        <w:rPr>
          <w:rFonts w:hint="eastAsia" w:ascii="仿宋_GB2312" w:eastAsia="仿宋_GB2312"/>
          <w:sz w:val="28"/>
        </w:rPr>
        <w:t>2、维修费用为元人民币，更换或新增材料的费用由甲方承担。</w:t>
      </w:r>
    </w:p>
    <w:p>
      <w:pPr>
        <w:numPr>
          <w:ilvl w:val="0"/>
          <w:numId w:val="1"/>
        </w:numPr>
        <w:spacing w:line="500" w:lineRule="exact"/>
        <w:rPr>
          <w:rFonts w:ascii="仿宋_GB2312" w:eastAsia="仿宋_GB2312"/>
          <w:sz w:val="28"/>
        </w:rPr>
      </w:pPr>
      <w:r>
        <w:rPr>
          <w:rFonts w:hint="eastAsia" w:ascii="仿宋_GB2312" w:eastAsia="仿宋_GB2312"/>
          <w:sz w:val="28"/>
        </w:rPr>
        <w:t>甲乙双方的责任：</w:t>
      </w:r>
    </w:p>
    <w:p>
      <w:pPr>
        <w:spacing w:line="500" w:lineRule="exact"/>
        <w:ind w:left="540"/>
        <w:rPr>
          <w:rFonts w:ascii="仿宋_GB2312" w:eastAsia="仿宋_GB2312"/>
          <w:sz w:val="28"/>
        </w:rPr>
      </w:pPr>
      <w:r>
        <w:rPr>
          <w:rFonts w:hint="eastAsia" w:ascii="仿宋_GB2312" w:eastAsia="仿宋_GB2312"/>
          <w:sz w:val="28"/>
        </w:rPr>
        <w:t>1、甲方：合同签订后先期支付总价额30%为预付款，设备验收合格后供方出具全额增值税发票，需方自收到发票起30日内支付总价额的65%，质保金（总价额的5%）于质保期完成后一次性支付。</w:t>
      </w:r>
    </w:p>
    <w:p>
      <w:pPr>
        <w:spacing w:line="500" w:lineRule="exact"/>
        <w:ind w:left="540"/>
        <w:rPr>
          <w:rFonts w:ascii="仿宋_GB2312" w:eastAsia="仿宋_GB2312"/>
          <w:sz w:val="28"/>
        </w:rPr>
      </w:pPr>
      <w:r>
        <w:rPr>
          <w:rFonts w:hint="eastAsia" w:ascii="仿宋_GB2312" w:eastAsia="仿宋_GB2312"/>
          <w:sz w:val="28"/>
        </w:rPr>
        <w:t>2、乙方： 提供完备的改造质保服务，易损易坏部分维护改进,且响应时间不得超过24小时。</w:t>
      </w:r>
    </w:p>
    <w:p>
      <w:pPr>
        <w:spacing w:line="500" w:lineRule="exact"/>
        <w:ind w:left="540"/>
        <w:rPr>
          <w:rFonts w:ascii="仿宋_GB2312" w:eastAsia="仿宋_GB2312"/>
          <w:sz w:val="28"/>
        </w:rPr>
      </w:pPr>
      <w:r>
        <w:rPr>
          <w:rFonts w:hint="eastAsia" w:ascii="仿宋_GB2312" w:eastAsia="仿宋_GB2312"/>
          <w:sz w:val="28"/>
        </w:rPr>
        <w:t>3.质保期：为竣工验收合格后一年，质保期内质量问题由乙方免费维修，双方对质保期内质量无异议后返还质保金。</w:t>
      </w:r>
    </w:p>
    <w:p>
      <w:pPr>
        <w:spacing w:line="360" w:lineRule="auto"/>
        <w:ind w:left="285" w:firstLine="280" w:firstLineChars="100"/>
        <w:rPr>
          <w:rFonts w:ascii="仿宋_GB2312" w:eastAsia="仿宋_GB2312"/>
          <w:sz w:val="28"/>
        </w:rPr>
      </w:pPr>
      <w:r>
        <w:rPr>
          <w:rFonts w:hint="eastAsia" w:ascii="仿宋_GB2312" w:eastAsia="仿宋_GB2312"/>
          <w:sz w:val="28"/>
        </w:rPr>
        <w:t>八、知识产权条款</w:t>
      </w:r>
    </w:p>
    <w:p>
      <w:pPr>
        <w:spacing w:line="500" w:lineRule="exact"/>
        <w:ind w:left="570"/>
        <w:rPr>
          <w:rFonts w:ascii="仿宋_GB2312" w:eastAsia="仿宋_GB2312"/>
          <w:sz w:val="28"/>
        </w:rPr>
      </w:pPr>
      <w:r>
        <w:rPr>
          <w:rFonts w:hint="eastAsia" w:ascii="仿宋_GB2312" w:eastAsia="仿宋_GB2312"/>
          <w:sz w:val="28"/>
        </w:rPr>
        <w:t>1、供方应保证需方在使用本采购合同项下的货物或其任何一部分时免受第三方侵犯其知识产权、商标权或工业设计权的起诉。</w:t>
      </w:r>
    </w:p>
    <w:p>
      <w:pPr>
        <w:spacing w:line="500" w:lineRule="exact"/>
        <w:ind w:left="570"/>
        <w:rPr>
          <w:rFonts w:ascii="仿宋_GB2312" w:eastAsia="仿宋_GB2312"/>
          <w:sz w:val="28"/>
        </w:rPr>
      </w:pPr>
      <w:r>
        <w:rPr>
          <w:rFonts w:hint="eastAsia" w:ascii="仿宋_GB2312" w:eastAsia="仿宋_GB2312"/>
          <w:sz w:val="28"/>
        </w:rPr>
        <w:t>2、需方不对供方提供的货物的商标、专利是否侵犯他人的权利负责，如因供方提供货物引发争议或违法导致买方受损的，供方应赔偿。</w:t>
      </w:r>
    </w:p>
    <w:p>
      <w:pPr>
        <w:spacing w:line="500" w:lineRule="exact"/>
        <w:ind w:left="570"/>
        <w:rPr>
          <w:rFonts w:ascii="仿宋_GB2312" w:eastAsia="仿宋_GB2312"/>
          <w:sz w:val="28"/>
        </w:rPr>
      </w:pPr>
      <w:r>
        <w:rPr>
          <w:rFonts w:hint="eastAsia" w:ascii="仿宋_GB2312" w:eastAsia="仿宋_GB2312"/>
          <w:sz w:val="28"/>
        </w:rPr>
        <w:t>3、供方应保证提供货物的商标、专利等知识产权归供方所有的，对于非供方所有知识产权的货物，供方有义务提供给需方正规渠道证明。</w:t>
      </w:r>
    </w:p>
    <w:p>
      <w:pPr>
        <w:spacing w:line="500" w:lineRule="exact"/>
        <w:ind w:left="570"/>
        <w:rPr>
          <w:rFonts w:ascii="仿宋_GB2312" w:eastAsia="仿宋_GB2312"/>
          <w:sz w:val="28"/>
        </w:rPr>
      </w:pPr>
      <w:r>
        <w:rPr>
          <w:rFonts w:hint="eastAsia" w:ascii="仿宋_GB2312" w:eastAsia="仿宋_GB2312"/>
          <w:sz w:val="28"/>
        </w:rPr>
        <w:t>4、供方商标、专利许可需方的使用范围仅限于合同范围内产品，合同终止后，供方应授权需方或第三方从事制造所必须的知识产权、技术协助，技术文件设备或工具。</w:t>
      </w:r>
    </w:p>
    <w:p>
      <w:pPr>
        <w:spacing w:line="500" w:lineRule="exact"/>
        <w:ind w:left="567"/>
        <w:rPr>
          <w:rFonts w:ascii="仿宋_GB2312" w:eastAsia="仿宋_GB2312"/>
          <w:sz w:val="28"/>
        </w:rPr>
      </w:pPr>
      <w:r>
        <w:rPr>
          <w:rFonts w:hint="eastAsia" w:ascii="仿宋_GB2312" w:eastAsia="仿宋_GB2312"/>
          <w:sz w:val="28"/>
        </w:rPr>
        <w:t>九、违约责任：</w:t>
      </w:r>
    </w:p>
    <w:p>
      <w:pPr>
        <w:spacing w:line="500" w:lineRule="exact"/>
        <w:ind w:left="570"/>
        <w:rPr>
          <w:rFonts w:ascii="仿宋_GB2312" w:eastAsia="仿宋_GB2312"/>
          <w:sz w:val="28"/>
        </w:rPr>
      </w:pPr>
      <w:r>
        <w:rPr>
          <w:rFonts w:hint="eastAsia" w:ascii="仿宋_GB2312" w:eastAsia="仿宋_GB2312"/>
          <w:sz w:val="28"/>
        </w:rPr>
        <w:t>1、甲方违反约定的付款义务，应按乙方实际的损失的10%承担违约责任。</w:t>
      </w:r>
    </w:p>
    <w:p>
      <w:pPr>
        <w:spacing w:line="500" w:lineRule="exact"/>
        <w:ind w:firstLine="560" w:firstLineChars="200"/>
        <w:rPr>
          <w:rFonts w:ascii="仿宋_GB2312" w:eastAsia="仿宋_GB2312"/>
          <w:spacing w:val="-6"/>
          <w:sz w:val="28"/>
        </w:rPr>
      </w:pPr>
      <w:r>
        <w:rPr>
          <w:rFonts w:hint="eastAsia" w:ascii="仿宋_GB2312" w:eastAsia="仿宋_GB2312"/>
          <w:sz w:val="28"/>
        </w:rPr>
        <w:t>2、</w:t>
      </w:r>
      <w:r>
        <w:rPr>
          <w:rFonts w:hint="eastAsia" w:ascii="仿宋_GB2312" w:eastAsia="仿宋_GB2312"/>
          <w:spacing w:val="-6"/>
          <w:sz w:val="28"/>
        </w:rPr>
        <w:t>乙方违反质量、技术约定，应负责免费更换，并赔偿甲方的实际损失。</w:t>
      </w:r>
    </w:p>
    <w:p>
      <w:pPr>
        <w:spacing w:line="520" w:lineRule="exact"/>
        <w:ind w:firstLine="560" w:firstLineChars="200"/>
        <w:jc w:val="left"/>
        <w:rPr>
          <w:rFonts w:ascii="仿宋_GB2312" w:eastAsia="仿宋_GB2312"/>
          <w:kern w:val="0"/>
          <w:sz w:val="28"/>
          <w:szCs w:val="18"/>
        </w:rPr>
      </w:pPr>
      <w:r>
        <w:rPr>
          <w:rFonts w:hint="eastAsia" w:ascii="仿宋_GB2312" w:eastAsia="仿宋_GB2312"/>
          <w:sz w:val="28"/>
        </w:rPr>
        <w:t>3、乙方须开具符合相关法规的税率为</w:t>
      </w:r>
      <w:r>
        <w:rPr>
          <w:rFonts w:hint="eastAsia" w:ascii="仿宋_GB2312" w:eastAsia="仿宋_GB2312"/>
          <w:kern w:val="0"/>
          <w:sz w:val="28"/>
          <w:szCs w:val="18"/>
          <w:u w:val="single"/>
        </w:rPr>
        <w:t xml:space="preserve"> 13 </w:t>
      </w:r>
      <w:r>
        <w:rPr>
          <w:rFonts w:ascii="仿宋_GB2312" w:eastAsia="仿宋_GB2312"/>
          <w:kern w:val="0"/>
          <w:sz w:val="28"/>
          <w:szCs w:val="18"/>
        </w:rPr>
        <w:t>%</w:t>
      </w:r>
      <w:r>
        <w:rPr>
          <w:rFonts w:hint="eastAsia" w:ascii="仿宋_GB2312" w:eastAsia="仿宋_GB2312"/>
          <w:kern w:val="0"/>
          <w:sz w:val="28"/>
          <w:szCs w:val="18"/>
        </w:rPr>
        <w:t>的增值税</w:t>
      </w:r>
      <w:r>
        <w:rPr>
          <w:rFonts w:hint="eastAsia" w:ascii="仿宋_GB2312" w:eastAsia="仿宋_GB2312"/>
          <w:kern w:val="0"/>
          <w:sz w:val="28"/>
          <w:szCs w:val="18"/>
          <w:u w:val="single"/>
        </w:rPr>
        <w:t xml:space="preserve"> 专用 </w:t>
      </w:r>
      <w:r>
        <w:rPr>
          <w:rFonts w:hint="eastAsia" w:ascii="仿宋_GB2312" w:eastAsia="仿宋_GB2312"/>
          <w:kern w:val="0"/>
          <w:sz w:val="28"/>
          <w:szCs w:val="18"/>
        </w:rPr>
        <w:t>发票，由于乙方开具发票不符合相关法规要求为甲方造成的涉税损失由乙方全额承担。</w:t>
      </w:r>
    </w:p>
    <w:p>
      <w:pPr>
        <w:spacing w:line="500" w:lineRule="exact"/>
        <w:ind w:firstLine="560" w:firstLineChars="200"/>
        <w:rPr>
          <w:rFonts w:ascii="仿宋_GB2312" w:eastAsia="仿宋_GB2312"/>
          <w:sz w:val="28"/>
          <w:szCs w:val="28"/>
        </w:rPr>
      </w:pPr>
      <w:r>
        <w:rPr>
          <w:rFonts w:hint="eastAsia" w:ascii="仿宋_GB2312" w:eastAsia="仿宋_GB2312"/>
          <w:sz w:val="28"/>
        </w:rPr>
        <w:t>十、本</w:t>
      </w:r>
      <w:r>
        <w:rPr>
          <w:rFonts w:hint="eastAsia" w:ascii="仿宋_GB2312" w:eastAsia="仿宋_GB2312"/>
          <w:sz w:val="28"/>
          <w:szCs w:val="28"/>
        </w:rPr>
        <w:t>合同如有未尽事宜，由双方共同协商，作出补充规定，补充规定与本合同具有同等效力，双方争议由都江堰人民法院管辖。</w:t>
      </w:r>
    </w:p>
    <w:p>
      <w:pPr>
        <w:spacing w:line="500" w:lineRule="exact"/>
        <w:ind w:firstLine="560" w:firstLineChars="200"/>
        <w:rPr>
          <w:rFonts w:ascii="仿宋_GB2312" w:eastAsia="仿宋_GB2312"/>
          <w:sz w:val="28"/>
        </w:rPr>
      </w:pPr>
      <w:r>
        <w:rPr>
          <w:rFonts w:hint="eastAsia" w:ascii="仿宋_GB2312" w:eastAsia="仿宋_GB2312"/>
          <w:sz w:val="28"/>
          <w:szCs w:val="28"/>
        </w:rPr>
        <w:t>十一、本合同一式</w:t>
      </w:r>
      <w:r>
        <w:rPr>
          <w:rFonts w:hint="eastAsia" w:ascii="仿宋_GB2312" w:eastAsia="仿宋_GB2312"/>
          <w:sz w:val="28"/>
          <w:szCs w:val="28"/>
          <w:u w:val="single"/>
        </w:rPr>
        <w:t xml:space="preserve"> 叁 </w:t>
      </w:r>
      <w:r>
        <w:rPr>
          <w:rFonts w:hint="eastAsia" w:ascii="仿宋_GB2312" w:eastAsia="仿宋_GB2312"/>
          <w:sz w:val="28"/>
          <w:szCs w:val="28"/>
        </w:rPr>
        <w:t>份，</w:t>
      </w:r>
      <w:r>
        <w:rPr>
          <w:rFonts w:hint="eastAsia" w:ascii="仿宋_GB2312" w:eastAsia="仿宋_GB2312"/>
          <w:sz w:val="28"/>
        </w:rPr>
        <w:t>甲方</w:t>
      </w:r>
      <w:r>
        <w:rPr>
          <w:rFonts w:hint="eastAsia" w:ascii="仿宋_GB2312" w:eastAsia="仿宋_GB2312"/>
          <w:sz w:val="28"/>
          <w:u w:val="single"/>
        </w:rPr>
        <w:t xml:space="preserve"> 贰 </w:t>
      </w:r>
      <w:r>
        <w:rPr>
          <w:rFonts w:hint="eastAsia" w:ascii="仿宋_GB2312" w:eastAsia="仿宋_GB2312"/>
          <w:sz w:val="28"/>
        </w:rPr>
        <w:t>份，乙方</w:t>
      </w:r>
      <w:r>
        <w:rPr>
          <w:rFonts w:hint="eastAsia" w:ascii="仿宋_GB2312" w:eastAsia="仿宋_GB2312"/>
          <w:sz w:val="28"/>
          <w:u w:val="single"/>
        </w:rPr>
        <w:t xml:space="preserve"> 壹 </w:t>
      </w:r>
      <w:r>
        <w:rPr>
          <w:rFonts w:hint="eastAsia" w:ascii="仿宋_GB2312" w:eastAsia="仿宋_GB2312"/>
          <w:sz w:val="28"/>
        </w:rPr>
        <w:t>份，</w:t>
      </w:r>
      <w:r>
        <w:rPr>
          <w:rFonts w:hint="eastAsia" w:ascii="仿宋_GB2312" w:eastAsia="仿宋_GB2312"/>
          <w:sz w:val="28"/>
          <w:szCs w:val="28"/>
        </w:rPr>
        <w:t>具有同等法律效力。</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甲</w:t>
      </w:r>
      <w:r>
        <w:rPr>
          <w:rFonts w:ascii="仿宋_GB2312" w:eastAsia="仿宋_GB2312"/>
          <w:kern w:val="2"/>
          <w:sz w:val="28"/>
          <w:szCs w:val="28"/>
          <w:lang w:eastAsia="zh-CN"/>
        </w:rPr>
        <w:t>方(盖章)</w:t>
      </w:r>
      <w:r>
        <w:rPr>
          <w:rFonts w:hint="eastAsia" w:ascii="仿宋_GB2312" w:eastAsia="仿宋_GB2312"/>
          <w:kern w:val="2"/>
          <w:sz w:val="28"/>
          <w:szCs w:val="28"/>
          <w:lang w:eastAsia="zh-CN"/>
        </w:rPr>
        <w:t>：　                 乙</w:t>
      </w:r>
      <w:r>
        <w:rPr>
          <w:rFonts w:ascii="仿宋_GB2312" w:eastAsia="仿宋_GB2312"/>
          <w:kern w:val="2"/>
          <w:sz w:val="28"/>
          <w:szCs w:val="28"/>
          <w:lang w:eastAsia="zh-CN"/>
        </w:rPr>
        <w:t xml:space="preserve">方(盖章)： </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签订时间：                     签订时间：</w:t>
      </w: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Courier New">
    <w:panose1 w:val="02070309020205020404"/>
    <w:charset w:val="00"/>
    <w:family w:val="modern"/>
    <w:pitch w:val="default"/>
    <w:sig w:usb0="E0002EFF" w:usb1="C0007843" w:usb2="00000009" w:usb3="00000000" w:csb0="400001FF" w:csb1="FFFF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1045FE"/>
    <w:multiLevelType w:val="multilevel"/>
    <w:tmpl w:val="481045FE"/>
    <w:lvl w:ilvl="0" w:tentative="0">
      <w:start w:val="1"/>
      <w:numFmt w:val="japaneseCounting"/>
      <w:lvlText w:val="%1、"/>
      <w:lvlJc w:val="left"/>
      <w:pPr>
        <w:tabs>
          <w:tab w:val="left" w:pos="1287"/>
        </w:tabs>
        <w:ind w:left="1287" w:hanging="720"/>
      </w:pPr>
      <w:rPr>
        <w:rFonts w:hint="eastAsia"/>
      </w:rPr>
    </w:lvl>
    <w:lvl w:ilvl="1" w:tentative="0">
      <w:start w:val="1"/>
      <w:numFmt w:val="decimal"/>
      <w:lvlText w:val="%2、"/>
      <w:lvlJc w:val="left"/>
      <w:pPr>
        <w:tabs>
          <w:tab w:val="left" w:pos="1710"/>
        </w:tabs>
        <w:ind w:left="1710" w:hanging="720"/>
      </w:pPr>
      <w:rPr>
        <w:rFonts w:hint="eastAsia"/>
      </w:rPr>
    </w:lvl>
    <w:lvl w:ilvl="2" w:tentative="0">
      <w:start w:val="1"/>
      <w:numFmt w:val="lowerRoman"/>
      <w:lvlText w:val="%3."/>
      <w:lvlJc w:val="right"/>
      <w:pPr>
        <w:tabs>
          <w:tab w:val="left" w:pos="1830"/>
        </w:tabs>
        <w:ind w:left="1830" w:hanging="420"/>
      </w:pPr>
    </w:lvl>
    <w:lvl w:ilvl="3" w:tentative="0">
      <w:start w:val="1"/>
      <w:numFmt w:val="decimal"/>
      <w:lvlText w:val="%4."/>
      <w:lvlJc w:val="left"/>
      <w:pPr>
        <w:tabs>
          <w:tab w:val="left" w:pos="2250"/>
        </w:tabs>
        <w:ind w:left="2250" w:hanging="420"/>
      </w:pPr>
    </w:lvl>
    <w:lvl w:ilvl="4" w:tentative="0">
      <w:start w:val="1"/>
      <w:numFmt w:val="lowerLetter"/>
      <w:lvlText w:val="%5)"/>
      <w:lvlJc w:val="left"/>
      <w:pPr>
        <w:tabs>
          <w:tab w:val="left" w:pos="2670"/>
        </w:tabs>
        <w:ind w:left="2670" w:hanging="420"/>
      </w:pPr>
    </w:lvl>
    <w:lvl w:ilvl="5" w:tentative="0">
      <w:start w:val="1"/>
      <w:numFmt w:val="lowerRoman"/>
      <w:lvlText w:val="%6."/>
      <w:lvlJc w:val="right"/>
      <w:pPr>
        <w:tabs>
          <w:tab w:val="left" w:pos="3090"/>
        </w:tabs>
        <w:ind w:left="3090" w:hanging="420"/>
      </w:pPr>
    </w:lvl>
    <w:lvl w:ilvl="6" w:tentative="0">
      <w:start w:val="1"/>
      <w:numFmt w:val="decimal"/>
      <w:lvlText w:val="%7."/>
      <w:lvlJc w:val="left"/>
      <w:pPr>
        <w:tabs>
          <w:tab w:val="left" w:pos="3510"/>
        </w:tabs>
        <w:ind w:left="3510" w:hanging="420"/>
      </w:pPr>
    </w:lvl>
    <w:lvl w:ilvl="7" w:tentative="0">
      <w:start w:val="1"/>
      <w:numFmt w:val="lowerLetter"/>
      <w:lvlText w:val="%8)"/>
      <w:lvlJc w:val="left"/>
      <w:pPr>
        <w:tabs>
          <w:tab w:val="left" w:pos="3930"/>
        </w:tabs>
        <w:ind w:left="3930" w:hanging="420"/>
      </w:pPr>
    </w:lvl>
    <w:lvl w:ilvl="8" w:tentative="0">
      <w:start w:val="1"/>
      <w:numFmt w:val="lowerRoman"/>
      <w:lvlText w:val="%9."/>
      <w:lvlJc w:val="right"/>
      <w:pPr>
        <w:tabs>
          <w:tab w:val="left" w:pos="4350"/>
        </w:tabs>
        <w:ind w:left="435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0810"/>
    <w:rsid w:val="00013FE1"/>
    <w:rsid w:val="00022290"/>
    <w:rsid w:val="00027DBD"/>
    <w:rsid w:val="000327FA"/>
    <w:rsid w:val="000355FF"/>
    <w:rsid w:val="00037C6F"/>
    <w:rsid w:val="0004434D"/>
    <w:rsid w:val="00050A61"/>
    <w:rsid w:val="000531B7"/>
    <w:rsid w:val="000545D1"/>
    <w:rsid w:val="00055833"/>
    <w:rsid w:val="00064E93"/>
    <w:rsid w:val="000667B0"/>
    <w:rsid w:val="00066C8A"/>
    <w:rsid w:val="00072F77"/>
    <w:rsid w:val="00073AD0"/>
    <w:rsid w:val="00074431"/>
    <w:rsid w:val="0008036E"/>
    <w:rsid w:val="0008120C"/>
    <w:rsid w:val="00083DAE"/>
    <w:rsid w:val="00084168"/>
    <w:rsid w:val="00091F43"/>
    <w:rsid w:val="00093E2F"/>
    <w:rsid w:val="00093F05"/>
    <w:rsid w:val="00094CEC"/>
    <w:rsid w:val="0009540D"/>
    <w:rsid w:val="000A30F5"/>
    <w:rsid w:val="000A3B4C"/>
    <w:rsid w:val="000A4FCD"/>
    <w:rsid w:val="000A6B9F"/>
    <w:rsid w:val="000B2EA6"/>
    <w:rsid w:val="000C0139"/>
    <w:rsid w:val="000C10A1"/>
    <w:rsid w:val="000C2E5E"/>
    <w:rsid w:val="000C42B9"/>
    <w:rsid w:val="000C4720"/>
    <w:rsid w:val="000C477D"/>
    <w:rsid w:val="000C6C40"/>
    <w:rsid w:val="000C7B3F"/>
    <w:rsid w:val="000D02B0"/>
    <w:rsid w:val="000D0E5C"/>
    <w:rsid w:val="000E2B30"/>
    <w:rsid w:val="000E6266"/>
    <w:rsid w:val="000F119F"/>
    <w:rsid w:val="000F20C1"/>
    <w:rsid w:val="000F2F55"/>
    <w:rsid w:val="000F69A0"/>
    <w:rsid w:val="0010309E"/>
    <w:rsid w:val="001038CC"/>
    <w:rsid w:val="0010474A"/>
    <w:rsid w:val="0010787E"/>
    <w:rsid w:val="00110B7D"/>
    <w:rsid w:val="00112084"/>
    <w:rsid w:val="00114942"/>
    <w:rsid w:val="00121B10"/>
    <w:rsid w:val="0013392F"/>
    <w:rsid w:val="00136018"/>
    <w:rsid w:val="001409CB"/>
    <w:rsid w:val="0014142C"/>
    <w:rsid w:val="00141BEA"/>
    <w:rsid w:val="00144134"/>
    <w:rsid w:val="00146D71"/>
    <w:rsid w:val="001503EA"/>
    <w:rsid w:val="0016147D"/>
    <w:rsid w:val="0016239D"/>
    <w:rsid w:val="0016322A"/>
    <w:rsid w:val="00167DF2"/>
    <w:rsid w:val="00167E42"/>
    <w:rsid w:val="00183193"/>
    <w:rsid w:val="00184749"/>
    <w:rsid w:val="00187901"/>
    <w:rsid w:val="00190033"/>
    <w:rsid w:val="00192149"/>
    <w:rsid w:val="00193ECD"/>
    <w:rsid w:val="001945BE"/>
    <w:rsid w:val="00197732"/>
    <w:rsid w:val="00197823"/>
    <w:rsid w:val="00197D82"/>
    <w:rsid w:val="001A09B3"/>
    <w:rsid w:val="001A20E8"/>
    <w:rsid w:val="001A77EA"/>
    <w:rsid w:val="001B089A"/>
    <w:rsid w:val="001B54EC"/>
    <w:rsid w:val="001B6E1F"/>
    <w:rsid w:val="001B72C4"/>
    <w:rsid w:val="001C0B52"/>
    <w:rsid w:val="001C686B"/>
    <w:rsid w:val="001D1B82"/>
    <w:rsid w:val="001D316D"/>
    <w:rsid w:val="001D4406"/>
    <w:rsid w:val="001E11BC"/>
    <w:rsid w:val="001E1A40"/>
    <w:rsid w:val="001E2332"/>
    <w:rsid w:val="001E42F1"/>
    <w:rsid w:val="001F19C7"/>
    <w:rsid w:val="001F35D2"/>
    <w:rsid w:val="001F406E"/>
    <w:rsid w:val="001F5ECE"/>
    <w:rsid w:val="00201849"/>
    <w:rsid w:val="00204579"/>
    <w:rsid w:val="00204E2A"/>
    <w:rsid w:val="0021473C"/>
    <w:rsid w:val="00215FBC"/>
    <w:rsid w:val="00221484"/>
    <w:rsid w:val="00223359"/>
    <w:rsid w:val="002309EF"/>
    <w:rsid w:val="00233DA5"/>
    <w:rsid w:val="00242A6C"/>
    <w:rsid w:val="00246671"/>
    <w:rsid w:val="0025012B"/>
    <w:rsid w:val="00252EE7"/>
    <w:rsid w:val="002556C0"/>
    <w:rsid w:val="00255C86"/>
    <w:rsid w:val="0025764D"/>
    <w:rsid w:val="00257F52"/>
    <w:rsid w:val="00260D16"/>
    <w:rsid w:val="00266CB3"/>
    <w:rsid w:val="00275907"/>
    <w:rsid w:val="00277F26"/>
    <w:rsid w:val="00284352"/>
    <w:rsid w:val="00286E2B"/>
    <w:rsid w:val="00290FD7"/>
    <w:rsid w:val="00291957"/>
    <w:rsid w:val="00293B59"/>
    <w:rsid w:val="00293D3D"/>
    <w:rsid w:val="00297E2B"/>
    <w:rsid w:val="002A1B51"/>
    <w:rsid w:val="002A5A8B"/>
    <w:rsid w:val="002A6DF9"/>
    <w:rsid w:val="002A7716"/>
    <w:rsid w:val="002B0A34"/>
    <w:rsid w:val="002C24A3"/>
    <w:rsid w:val="002C2E19"/>
    <w:rsid w:val="002C3E8D"/>
    <w:rsid w:val="002D39EA"/>
    <w:rsid w:val="002D3F54"/>
    <w:rsid w:val="002E2932"/>
    <w:rsid w:val="002E3281"/>
    <w:rsid w:val="002E4738"/>
    <w:rsid w:val="002F177D"/>
    <w:rsid w:val="002F647E"/>
    <w:rsid w:val="00300BA2"/>
    <w:rsid w:val="003015CB"/>
    <w:rsid w:val="00310016"/>
    <w:rsid w:val="00310585"/>
    <w:rsid w:val="00312A38"/>
    <w:rsid w:val="0031449C"/>
    <w:rsid w:val="00314D14"/>
    <w:rsid w:val="00320670"/>
    <w:rsid w:val="00321EC2"/>
    <w:rsid w:val="00326A4C"/>
    <w:rsid w:val="0032778F"/>
    <w:rsid w:val="003340B1"/>
    <w:rsid w:val="00336696"/>
    <w:rsid w:val="003373A3"/>
    <w:rsid w:val="003419E0"/>
    <w:rsid w:val="00347F94"/>
    <w:rsid w:val="0035143A"/>
    <w:rsid w:val="00351F4D"/>
    <w:rsid w:val="003526D6"/>
    <w:rsid w:val="003574F4"/>
    <w:rsid w:val="00361399"/>
    <w:rsid w:val="00364B68"/>
    <w:rsid w:val="0036626F"/>
    <w:rsid w:val="00382569"/>
    <w:rsid w:val="00382C02"/>
    <w:rsid w:val="00383668"/>
    <w:rsid w:val="00383A96"/>
    <w:rsid w:val="003851A2"/>
    <w:rsid w:val="00385450"/>
    <w:rsid w:val="00385CEF"/>
    <w:rsid w:val="003866B8"/>
    <w:rsid w:val="00387D16"/>
    <w:rsid w:val="003914A7"/>
    <w:rsid w:val="003949AE"/>
    <w:rsid w:val="003A10DA"/>
    <w:rsid w:val="003A1582"/>
    <w:rsid w:val="003A197D"/>
    <w:rsid w:val="003B0D18"/>
    <w:rsid w:val="003B23B7"/>
    <w:rsid w:val="003B2690"/>
    <w:rsid w:val="003B33D1"/>
    <w:rsid w:val="003B47C3"/>
    <w:rsid w:val="003B486E"/>
    <w:rsid w:val="003B71BD"/>
    <w:rsid w:val="003C5F89"/>
    <w:rsid w:val="003D3A7F"/>
    <w:rsid w:val="003D574C"/>
    <w:rsid w:val="003D74F8"/>
    <w:rsid w:val="003E0085"/>
    <w:rsid w:val="003E498A"/>
    <w:rsid w:val="003E6C96"/>
    <w:rsid w:val="003F568F"/>
    <w:rsid w:val="00400F04"/>
    <w:rsid w:val="004038E5"/>
    <w:rsid w:val="00406865"/>
    <w:rsid w:val="00406B9E"/>
    <w:rsid w:val="0041085E"/>
    <w:rsid w:val="00415CB6"/>
    <w:rsid w:val="004166A7"/>
    <w:rsid w:val="00420557"/>
    <w:rsid w:val="00422537"/>
    <w:rsid w:val="00430ED1"/>
    <w:rsid w:val="004349F9"/>
    <w:rsid w:val="004360BB"/>
    <w:rsid w:val="00442DC0"/>
    <w:rsid w:val="00444CEC"/>
    <w:rsid w:val="0045520E"/>
    <w:rsid w:val="004555D9"/>
    <w:rsid w:val="00460EF0"/>
    <w:rsid w:val="0046127C"/>
    <w:rsid w:val="00467BCE"/>
    <w:rsid w:val="0048088B"/>
    <w:rsid w:val="00482695"/>
    <w:rsid w:val="00483A0C"/>
    <w:rsid w:val="004842AA"/>
    <w:rsid w:val="00484344"/>
    <w:rsid w:val="0049002A"/>
    <w:rsid w:val="0049713B"/>
    <w:rsid w:val="004A14E0"/>
    <w:rsid w:val="004A353F"/>
    <w:rsid w:val="004A3EE4"/>
    <w:rsid w:val="004A445D"/>
    <w:rsid w:val="004B227D"/>
    <w:rsid w:val="004B793D"/>
    <w:rsid w:val="004C4F12"/>
    <w:rsid w:val="004C77C1"/>
    <w:rsid w:val="004D1000"/>
    <w:rsid w:val="004D31EC"/>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0B0A"/>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0E18"/>
    <w:rsid w:val="00572789"/>
    <w:rsid w:val="00582194"/>
    <w:rsid w:val="005850D8"/>
    <w:rsid w:val="00594113"/>
    <w:rsid w:val="005A0FA7"/>
    <w:rsid w:val="005A1FCE"/>
    <w:rsid w:val="005A3C5A"/>
    <w:rsid w:val="005A5946"/>
    <w:rsid w:val="005B3313"/>
    <w:rsid w:val="005C0D0D"/>
    <w:rsid w:val="005C315B"/>
    <w:rsid w:val="005C5B8E"/>
    <w:rsid w:val="005C7C17"/>
    <w:rsid w:val="005D06B4"/>
    <w:rsid w:val="005D4292"/>
    <w:rsid w:val="005D7FAD"/>
    <w:rsid w:val="005E1390"/>
    <w:rsid w:val="005E33D5"/>
    <w:rsid w:val="005E3A98"/>
    <w:rsid w:val="005E49B0"/>
    <w:rsid w:val="005E5CDE"/>
    <w:rsid w:val="005F0959"/>
    <w:rsid w:val="005F228E"/>
    <w:rsid w:val="005F2B97"/>
    <w:rsid w:val="005F2DB2"/>
    <w:rsid w:val="005F469C"/>
    <w:rsid w:val="005F4D57"/>
    <w:rsid w:val="006014CA"/>
    <w:rsid w:val="00602F0B"/>
    <w:rsid w:val="006073B7"/>
    <w:rsid w:val="006142F8"/>
    <w:rsid w:val="00616479"/>
    <w:rsid w:val="00616757"/>
    <w:rsid w:val="0061769A"/>
    <w:rsid w:val="0062132C"/>
    <w:rsid w:val="00623840"/>
    <w:rsid w:val="00624BA8"/>
    <w:rsid w:val="0062633B"/>
    <w:rsid w:val="00627111"/>
    <w:rsid w:val="00627CDD"/>
    <w:rsid w:val="00635CBC"/>
    <w:rsid w:val="00637FFC"/>
    <w:rsid w:val="00640246"/>
    <w:rsid w:val="00641CF4"/>
    <w:rsid w:val="00643BDA"/>
    <w:rsid w:val="006448A8"/>
    <w:rsid w:val="00662732"/>
    <w:rsid w:val="00662A69"/>
    <w:rsid w:val="00662DF7"/>
    <w:rsid w:val="00664B48"/>
    <w:rsid w:val="00667D9F"/>
    <w:rsid w:val="00670373"/>
    <w:rsid w:val="00671E17"/>
    <w:rsid w:val="006726B0"/>
    <w:rsid w:val="006877C7"/>
    <w:rsid w:val="00693425"/>
    <w:rsid w:val="00693450"/>
    <w:rsid w:val="00695560"/>
    <w:rsid w:val="00696CD7"/>
    <w:rsid w:val="006A2AFD"/>
    <w:rsid w:val="006B3997"/>
    <w:rsid w:val="006D007D"/>
    <w:rsid w:val="006D133F"/>
    <w:rsid w:val="006D39B6"/>
    <w:rsid w:val="006D3F6A"/>
    <w:rsid w:val="006E00AF"/>
    <w:rsid w:val="006E1B30"/>
    <w:rsid w:val="006F0376"/>
    <w:rsid w:val="006F1A4C"/>
    <w:rsid w:val="006F6107"/>
    <w:rsid w:val="006F6DFA"/>
    <w:rsid w:val="00701221"/>
    <w:rsid w:val="007063DB"/>
    <w:rsid w:val="007070EE"/>
    <w:rsid w:val="007134BB"/>
    <w:rsid w:val="00715622"/>
    <w:rsid w:val="00720623"/>
    <w:rsid w:val="00723CE8"/>
    <w:rsid w:val="007263EB"/>
    <w:rsid w:val="00730538"/>
    <w:rsid w:val="00731A57"/>
    <w:rsid w:val="0073214C"/>
    <w:rsid w:val="007332F2"/>
    <w:rsid w:val="007337B0"/>
    <w:rsid w:val="00733A70"/>
    <w:rsid w:val="0073728C"/>
    <w:rsid w:val="00740D8F"/>
    <w:rsid w:val="007410AD"/>
    <w:rsid w:val="00741B9B"/>
    <w:rsid w:val="00746204"/>
    <w:rsid w:val="00746EE4"/>
    <w:rsid w:val="00747A4F"/>
    <w:rsid w:val="00751394"/>
    <w:rsid w:val="00756C43"/>
    <w:rsid w:val="0076420A"/>
    <w:rsid w:val="0076429D"/>
    <w:rsid w:val="0076496F"/>
    <w:rsid w:val="0076566F"/>
    <w:rsid w:val="0076661B"/>
    <w:rsid w:val="00766C3E"/>
    <w:rsid w:val="007706D6"/>
    <w:rsid w:val="00773448"/>
    <w:rsid w:val="00777D5C"/>
    <w:rsid w:val="00777DA4"/>
    <w:rsid w:val="00780643"/>
    <w:rsid w:val="007826BA"/>
    <w:rsid w:val="0078440D"/>
    <w:rsid w:val="00784540"/>
    <w:rsid w:val="00784DB1"/>
    <w:rsid w:val="00785B33"/>
    <w:rsid w:val="00787034"/>
    <w:rsid w:val="00790A40"/>
    <w:rsid w:val="0079128D"/>
    <w:rsid w:val="00792A7E"/>
    <w:rsid w:val="007A461C"/>
    <w:rsid w:val="007B5DD2"/>
    <w:rsid w:val="007C091A"/>
    <w:rsid w:val="007C112C"/>
    <w:rsid w:val="007C2827"/>
    <w:rsid w:val="007C4227"/>
    <w:rsid w:val="007C48E0"/>
    <w:rsid w:val="007C5635"/>
    <w:rsid w:val="007C7F15"/>
    <w:rsid w:val="007D7CCD"/>
    <w:rsid w:val="007D7EAE"/>
    <w:rsid w:val="007E4BC5"/>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3364"/>
    <w:rsid w:val="008545D5"/>
    <w:rsid w:val="008551B1"/>
    <w:rsid w:val="00862088"/>
    <w:rsid w:val="00865367"/>
    <w:rsid w:val="008658E5"/>
    <w:rsid w:val="00866053"/>
    <w:rsid w:val="00870005"/>
    <w:rsid w:val="00871C9F"/>
    <w:rsid w:val="00871EA4"/>
    <w:rsid w:val="0087430E"/>
    <w:rsid w:val="00875FC3"/>
    <w:rsid w:val="00880D56"/>
    <w:rsid w:val="00883363"/>
    <w:rsid w:val="00883ED6"/>
    <w:rsid w:val="00885D64"/>
    <w:rsid w:val="00885D7B"/>
    <w:rsid w:val="00895212"/>
    <w:rsid w:val="008B16DD"/>
    <w:rsid w:val="008C06E5"/>
    <w:rsid w:val="008C0F74"/>
    <w:rsid w:val="008C3021"/>
    <w:rsid w:val="008C382A"/>
    <w:rsid w:val="008C65D9"/>
    <w:rsid w:val="008C79CC"/>
    <w:rsid w:val="008C7C6E"/>
    <w:rsid w:val="008D263D"/>
    <w:rsid w:val="008D3CAB"/>
    <w:rsid w:val="008D5C53"/>
    <w:rsid w:val="008D7144"/>
    <w:rsid w:val="008E35C7"/>
    <w:rsid w:val="008E5858"/>
    <w:rsid w:val="008E6946"/>
    <w:rsid w:val="008F2C14"/>
    <w:rsid w:val="008F7CD0"/>
    <w:rsid w:val="00904226"/>
    <w:rsid w:val="0091059B"/>
    <w:rsid w:val="00911583"/>
    <w:rsid w:val="00917D3D"/>
    <w:rsid w:val="009206AF"/>
    <w:rsid w:val="00920C34"/>
    <w:rsid w:val="00922ACD"/>
    <w:rsid w:val="0092763A"/>
    <w:rsid w:val="00927B5B"/>
    <w:rsid w:val="009300B9"/>
    <w:rsid w:val="009310B3"/>
    <w:rsid w:val="009329D7"/>
    <w:rsid w:val="009335F5"/>
    <w:rsid w:val="009404B4"/>
    <w:rsid w:val="009414C5"/>
    <w:rsid w:val="00945BBA"/>
    <w:rsid w:val="00946357"/>
    <w:rsid w:val="009463E6"/>
    <w:rsid w:val="00954B84"/>
    <w:rsid w:val="00960023"/>
    <w:rsid w:val="00960932"/>
    <w:rsid w:val="00960E21"/>
    <w:rsid w:val="009618E6"/>
    <w:rsid w:val="0096294C"/>
    <w:rsid w:val="00965C4A"/>
    <w:rsid w:val="00970787"/>
    <w:rsid w:val="00970D9D"/>
    <w:rsid w:val="0097376F"/>
    <w:rsid w:val="00974214"/>
    <w:rsid w:val="009868F2"/>
    <w:rsid w:val="00986F60"/>
    <w:rsid w:val="00990668"/>
    <w:rsid w:val="0099749F"/>
    <w:rsid w:val="00997AEF"/>
    <w:rsid w:val="009A2F5E"/>
    <w:rsid w:val="009A37AF"/>
    <w:rsid w:val="009B32F1"/>
    <w:rsid w:val="009B359A"/>
    <w:rsid w:val="009B7E21"/>
    <w:rsid w:val="009C20A7"/>
    <w:rsid w:val="009C338C"/>
    <w:rsid w:val="009D325F"/>
    <w:rsid w:val="009D3C37"/>
    <w:rsid w:val="009D3C6E"/>
    <w:rsid w:val="009D3DAA"/>
    <w:rsid w:val="009E0465"/>
    <w:rsid w:val="009E1164"/>
    <w:rsid w:val="009F21E8"/>
    <w:rsid w:val="00A0230B"/>
    <w:rsid w:val="00A05386"/>
    <w:rsid w:val="00A11DAF"/>
    <w:rsid w:val="00A151C2"/>
    <w:rsid w:val="00A15726"/>
    <w:rsid w:val="00A16833"/>
    <w:rsid w:val="00A17631"/>
    <w:rsid w:val="00A26ED2"/>
    <w:rsid w:val="00A2726D"/>
    <w:rsid w:val="00A31438"/>
    <w:rsid w:val="00A31447"/>
    <w:rsid w:val="00A32C69"/>
    <w:rsid w:val="00A36017"/>
    <w:rsid w:val="00A366A7"/>
    <w:rsid w:val="00A369F2"/>
    <w:rsid w:val="00A45654"/>
    <w:rsid w:val="00A45E4F"/>
    <w:rsid w:val="00A666D1"/>
    <w:rsid w:val="00A6688A"/>
    <w:rsid w:val="00A66ADE"/>
    <w:rsid w:val="00A66B95"/>
    <w:rsid w:val="00A712A2"/>
    <w:rsid w:val="00A72B4A"/>
    <w:rsid w:val="00A76352"/>
    <w:rsid w:val="00A774B5"/>
    <w:rsid w:val="00A839B9"/>
    <w:rsid w:val="00A841F5"/>
    <w:rsid w:val="00A85809"/>
    <w:rsid w:val="00A90C55"/>
    <w:rsid w:val="00A93A3E"/>
    <w:rsid w:val="00A95674"/>
    <w:rsid w:val="00A96807"/>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5FE2"/>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2C99"/>
    <w:rsid w:val="00B933CD"/>
    <w:rsid w:val="00B93922"/>
    <w:rsid w:val="00BA385E"/>
    <w:rsid w:val="00BA57D9"/>
    <w:rsid w:val="00BA7F48"/>
    <w:rsid w:val="00BB3DCF"/>
    <w:rsid w:val="00BB6915"/>
    <w:rsid w:val="00BC5082"/>
    <w:rsid w:val="00BD2B0A"/>
    <w:rsid w:val="00BD2D9C"/>
    <w:rsid w:val="00BD3B0E"/>
    <w:rsid w:val="00BD7F9C"/>
    <w:rsid w:val="00BE58C2"/>
    <w:rsid w:val="00BE6470"/>
    <w:rsid w:val="00BF0E07"/>
    <w:rsid w:val="00C0059F"/>
    <w:rsid w:val="00C04EC4"/>
    <w:rsid w:val="00C07AE2"/>
    <w:rsid w:val="00C109B8"/>
    <w:rsid w:val="00C10B60"/>
    <w:rsid w:val="00C1344F"/>
    <w:rsid w:val="00C167C8"/>
    <w:rsid w:val="00C21AFC"/>
    <w:rsid w:val="00C412A5"/>
    <w:rsid w:val="00C44326"/>
    <w:rsid w:val="00C45ECD"/>
    <w:rsid w:val="00C50919"/>
    <w:rsid w:val="00C57138"/>
    <w:rsid w:val="00C57736"/>
    <w:rsid w:val="00C6166C"/>
    <w:rsid w:val="00C646C3"/>
    <w:rsid w:val="00C65263"/>
    <w:rsid w:val="00C67DB5"/>
    <w:rsid w:val="00C705C4"/>
    <w:rsid w:val="00C7094D"/>
    <w:rsid w:val="00C71039"/>
    <w:rsid w:val="00C74E22"/>
    <w:rsid w:val="00C76AC0"/>
    <w:rsid w:val="00C832F6"/>
    <w:rsid w:val="00C83DF3"/>
    <w:rsid w:val="00C854BF"/>
    <w:rsid w:val="00C85ACF"/>
    <w:rsid w:val="00C87019"/>
    <w:rsid w:val="00C907A4"/>
    <w:rsid w:val="00C90F38"/>
    <w:rsid w:val="00C95BD3"/>
    <w:rsid w:val="00CA00D5"/>
    <w:rsid w:val="00CA289C"/>
    <w:rsid w:val="00CA2C20"/>
    <w:rsid w:val="00CA353D"/>
    <w:rsid w:val="00CA4C88"/>
    <w:rsid w:val="00CA581B"/>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727"/>
    <w:rsid w:val="00D41A8F"/>
    <w:rsid w:val="00D41B41"/>
    <w:rsid w:val="00D44510"/>
    <w:rsid w:val="00D47EE9"/>
    <w:rsid w:val="00D47F37"/>
    <w:rsid w:val="00D53281"/>
    <w:rsid w:val="00D54E6E"/>
    <w:rsid w:val="00D60185"/>
    <w:rsid w:val="00D60367"/>
    <w:rsid w:val="00D60CD2"/>
    <w:rsid w:val="00D60F4B"/>
    <w:rsid w:val="00D661B6"/>
    <w:rsid w:val="00D67E6B"/>
    <w:rsid w:val="00D823B6"/>
    <w:rsid w:val="00D82FCF"/>
    <w:rsid w:val="00D83230"/>
    <w:rsid w:val="00D86945"/>
    <w:rsid w:val="00DA1090"/>
    <w:rsid w:val="00DA5B2F"/>
    <w:rsid w:val="00DA6647"/>
    <w:rsid w:val="00DB102F"/>
    <w:rsid w:val="00DB56F0"/>
    <w:rsid w:val="00DC200D"/>
    <w:rsid w:val="00DC49C5"/>
    <w:rsid w:val="00DC6464"/>
    <w:rsid w:val="00DC7652"/>
    <w:rsid w:val="00DD0FFE"/>
    <w:rsid w:val="00DD1CB3"/>
    <w:rsid w:val="00DD2750"/>
    <w:rsid w:val="00DD34AD"/>
    <w:rsid w:val="00DD3CCD"/>
    <w:rsid w:val="00DD64AE"/>
    <w:rsid w:val="00DE3CE8"/>
    <w:rsid w:val="00DE6469"/>
    <w:rsid w:val="00DF2A41"/>
    <w:rsid w:val="00DF668F"/>
    <w:rsid w:val="00DF706D"/>
    <w:rsid w:val="00DF7D50"/>
    <w:rsid w:val="00E02A6A"/>
    <w:rsid w:val="00E02B56"/>
    <w:rsid w:val="00E104FC"/>
    <w:rsid w:val="00E15D0B"/>
    <w:rsid w:val="00E175C3"/>
    <w:rsid w:val="00E2199F"/>
    <w:rsid w:val="00E2333F"/>
    <w:rsid w:val="00E25816"/>
    <w:rsid w:val="00E27208"/>
    <w:rsid w:val="00E27694"/>
    <w:rsid w:val="00E30080"/>
    <w:rsid w:val="00E30B1C"/>
    <w:rsid w:val="00E30F3E"/>
    <w:rsid w:val="00E33CD1"/>
    <w:rsid w:val="00E34F94"/>
    <w:rsid w:val="00E36BC4"/>
    <w:rsid w:val="00E402EC"/>
    <w:rsid w:val="00E42C36"/>
    <w:rsid w:val="00E45989"/>
    <w:rsid w:val="00E45A19"/>
    <w:rsid w:val="00E468DF"/>
    <w:rsid w:val="00E47997"/>
    <w:rsid w:val="00E47D20"/>
    <w:rsid w:val="00E50AF9"/>
    <w:rsid w:val="00E50E84"/>
    <w:rsid w:val="00E53C1B"/>
    <w:rsid w:val="00E55527"/>
    <w:rsid w:val="00E5697A"/>
    <w:rsid w:val="00E66C9D"/>
    <w:rsid w:val="00E7544D"/>
    <w:rsid w:val="00E83F00"/>
    <w:rsid w:val="00E85BF1"/>
    <w:rsid w:val="00E85DBD"/>
    <w:rsid w:val="00E926C6"/>
    <w:rsid w:val="00E9347F"/>
    <w:rsid w:val="00E95E20"/>
    <w:rsid w:val="00E97B15"/>
    <w:rsid w:val="00EA1034"/>
    <w:rsid w:val="00EA54D5"/>
    <w:rsid w:val="00EA735B"/>
    <w:rsid w:val="00EB19E2"/>
    <w:rsid w:val="00EB3699"/>
    <w:rsid w:val="00EB5C0C"/>
    <w:rsid w:val="00EB628B"/>
    <w:rsid w:val="00EB71AC"/>
    <w:rsid w:val="00EC12EF"/>
    <w:rsid w:val="00EC4918"/>
    <w:rsid w:val="00EC7264"/>
    <w:rsid w:val="00ED1705"/>
    <w:rsid w:val="00ED1AE3"/>
    <w:rsid w:val="00EF0B5C"/>
    <w:rsid w:val="00EF25C8"/>
    <w:rsid w:val="00EF4244"/>
    <w:rsid w:val="00EF7DE6"/>
    <w:rsid w:val="00EF7E20"/>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33FB"/>
    <w:rsid w:val="00F54995"/>
    <w:rsid w:val="00F55AAB"/>
    <w:rsid w:val="00F616EB"/>
    <w:rsid w:val="00F620F0"/>
    <w:rsid w:val="00F621A6"/>
    <w:rsid w:val="00F640C8"/>
    <w:rsid w:val="00F66FCC"/>
    <w:rsid w:val="00F67D56"/>
    <w:rsid w:val="00F70DFB"/>
    <w:rsid w:val="00F71C95"/>
    <w:rsid w:val="00F725E7"/>
    <w:rsid w:val="00F73B81"/>
    <w:rsid w:val="00F741D2"/>
    <w:rsid w:val="00F8116C"/>
    <w:rsid w:val="00F8169A"/>
    <w:rsid w:val="00F84270"/>
    <w:rsid w:val="00F928BE"/>
    <w:rsid w:val="00F93D74"/>
    <w:rsid w:val="00F967C4"/>
    <w:rsid w:val="00F9699D"/>
    <w:rsid w:val="00F96A79"/>
    <w:rsid w:val="00FA0158"/>
    <w:rsid w:val="00FA0394"/>
    <w:rsid w:val="00FA322E"/>
    <w:rsid w:val="00FA435C"/>
    <w:rsid w:val="00FB208D"/>
    <w:rsid w:val="00FC147A"/>
    <w:rsid w:val="00FC35CF"/>
    <w:rsid w:val="00FD15E8"/>
    <w:rsid w:val="00FD4CE4"/>
    <w:rsid w:val="00FD4E3C"/>
    <w:rsid w:val="00FE3B53"/>
    <w:rsid w:val="00FE7D64"/>
    <w:rsid w:val="00FF0BB2"/>
    <w:rsid w:val="00FF2BD6"/>
    <w:rsid w:val="00FF6CB6"/>
    <w:rsid w:val="4B2D6030"/>
    <w:rsid w:val="516D5AEA"/>
    <w:rsid w:val="657C08F5"/>
    <w:rsid w:val="793E54FB"/>
    <w:rsid w:val="7FC55E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43">
    <w:name w:val="Normal_0"/>
    <w:qFormat/>
    <w:uiPriority w:val="0"/>
    <w:pPr>
      <w:spacing w:before="120" w:after="240"/>
      <w:jc w:val="both"/>
    </w:pPr>
    <w:rPr>
      <w:rFonts w:ascii="Calibri" w:hAnsi="Calibri" w:eastAsia="Calibri" w:cs="Times New Roman"/>
      <w:sz w:val="22"/>
      <w:szCs w:val="22"/>
      <w:lang w:val="ru-RU"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669F1E-0B9E-45DA-B379-1827C9943BA0}">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21</Pages>
  <Words>1508</Words>
  <Characters>8597</Characters>
  <Lines>71</Lines>
  <Paragraphs>20</Paragraphs>
  <TotalTime>95</TotalTime>
  <ScaleCrop>false</ScaleCrop>
  <LinksUpToDate>false</LinksUpToDate>
  <CharactersWithSpaces>10085</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2021-04-14T07:31:00Z</cp:lastPrinted>
  <dcterms:modified xsi:type="dcterms:W3CDTF">2021-04-15T00:17:50Z</dcterms:modified>
  <dc:title>投标邀请</dc:title>
  <cp:revision>261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7A9E3D522BB643EC8F5DD172F5E73FB4</vt:lpwstr>
  </property>
</Properties>
</file>