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项目名称：空调采购项目</w:t>
      </w:r>
    </w:p>
    <w:p>
      <w:pPr>
        <w:autoSpaceDE w:val="0"/>
        <w:autoSpaceDN w:val="0"/>
        <w:adjustRightInd w:val="0"/>
        <w:ind w:left="199" w:leftChars="95" w:firstLine="2160" w:firstLineChars="600"/>
        <w:rPr>
          <w:rFonts w:ascii="宋体" w:hAnsi="宋体"/>
          <w:sz w:val="36"/>
          <w:szCs w:val="36"/>
        </w:rPr>
      </w:pPr>
      <w:r>
        <w:rPr>
          <w:rFonts w:hint="eastAsia" w:ascii="宋体" w:hAnsi="宋体"/>
          <w:sz w:val="36"/>
          <w:szCs w:val="36"/>
        </w:rPr>
        <w:t>项目编号：</w:t>
      </w:r>
      <w:r>
        <w:rPr>
          <w:rFonts w:ascii="宋体" w:hAnsi="宋体"/>
          <w:color w:val="auto"/>
          <w:sz w:val="36"/>
          <w:szCs w:val="36"/>
        </w:rPr>
        <w:t>HDGX-2020-0</w:t>
      </w:r>
      <w:r>
        <w:rPr>
          <w:rFonts w:hint="eastAsia" w:ascii="宋体" w:hAnsi="宋体"/>
          <w:color w:val="auto"/>
          <w:sz w:val="36"/>
          <w:szCs w:val="36"/>
        </w:rPr>
        <w:t>09</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w:t>
      </w:r>
      <w:r>
        <w:rPr>
          <w:rFonts w:hint="eastAsia" w:ascii="楷体_GB2312" w:hAnsi="华文楷体" w:eastAsia="楷体_GB2312"/>
          <w:sz w:val="44"/>
          <w:szCs w:val="44"/>
          <w:lang w:val="en-US" w:eastAsia="zh-CN"/>
        </w:rPr>
        <w:t>四</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bookmarkStart w:id="0" w:name="_GoBack"/>
      <w:bookmarkEnd w:id="0"/>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keepNext w:val="0"/>
        <w:keepLines w:val="0"/>
        <w:widowControl/>
        <w:suppressLineNumbers w:val="0"/>
        <w:spacing w:before="0" w:beforeAutospacing="0" w:after="0" w:afterAutospacing="0"/>
        <w:ind w:left="0" w:right="0"/>
        <w:rPr>
          <w:rFonts w:hint="eastAsia" w:ascii="仿宋" w:hAnsi="仿宋" w:eastAsia="仿宋" w:cs="仿宋"/>
          <w:b w:val="0"/>
          <w:bCs w:val="0"/>
        </w:rPr>
      </w:pPr>
      <w:r>
        <w:rPr>
          <w:rFonts w:hint="eastAsia" w:ascii="仿宋" w:hAnsi="仿宋" w:eastAsia="仿宋" w:cs="仿宋"/>
          <w:b w:val="0"/>
          <w:bCs w:val="0"/>
          <w:color w:val="000000"/>
          <w:kern w:val="0"/>
          <w:sz w:val="24"/>
          <w:szCs w:val="24"/>
        </w:rPr>
        <w:t>成都恒达光学</w:t>
      </w:r>
      <w:r>
        <w:rPr>
          <w:rFonts w:hint="eastAsia" w:ascii="仿宋" w:hAnsi="仿宋" w:eastAsia="仿宋" w:cs="仿宋"/>
        </w:rPr>
        <w:t>空调采购</w:t>
      </w:r>
      <w:r>
        <w:rPr>
          <w:rFonts w:hint="eastAsia" w:ascii="仿宋" w:hAnsi="仿宋" w:eastAsia="仿宋" w:cs="仿宋"/>
          <w:b w:val="0"/>
          <w:bCs w:val="0"/>
          <w:color w:val="000000"/>
          <w:kern w:val="0"/>
          <w:sz w:val="24"/>
          <w:szCs w:val="24"/>
        </w:rPr>
        <w:t>项目由于第一次询价，报价单位不足3家，现面向社会进行第二次询价。公司本着“公开、公平、公正”的原则和“互利共赢、共同发展”的理念，热忱欢迎有意愿与我公司合作的供应商积极参与询价采购。</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ascii="FangSong_GB2312" w:eastAsia="FangSong_GB2312"/>
        </w:rPr>
      </w:pPr>
      <w:r>
        <w:rPr>
          <w:rFonts w:hint="eastAsia" w:ascii="FangSong_GB2312" w:eastAsia="FangSong_GB2312"/>
        </w:rPr>
        <w:t>项目名称：</w:t>
      </w:r>
      <w:r>
        <w:rPr>
          <w:rFonts w:hint="eastAsia" w:ascii="FangSong_GB2312" w:eastAsiaTheme="minorEastAsia"/>
        </w:rPr>
        <w:t>空调采购</w:t>
      </w:r>
      <w:r>
        <w:rPr>
          <w:rFonts w:hint="eastAsia" w:ascii="FangSong_GB2312" w:eastAsia="FangSong_GB2312"/>
        </w:rPr>
        <w:t>项目</w:t>
      </w:r>
    </w:p>
    <w:p>
      <w:pPr>
        <w:pStyle w:val="9"/>
        <w:spacing w:line="460" w:lineRule="exact"/>
        <w:ind w:firstLine="120" w:firstLineChars="50"/>
        <w:rPr>
          <w:rFonts w:ascii="FangSong_GB2312" w:eastAsiaTheme="minorEastAsia"/>
        </w:rPr>
      </w:pPr>
      <w:r>
        <w:rPr>
          <w:rFonts w:hint="eastAsia" w:ascii="FangSong_GB2312" w:eastAsia="FangSong_GB2312"/>
        </w:rPr>
        <w:t>项目编号：</w:t>
      </w:r>
      <w:r>
        <w:rPr>
          <w:rFonts w:ascii="FangSong_GB2312" w:eastAsia="FangSong_GB2312"/>
          <w:color w:val="auto"/>
        </w:rPr>
        <w:t>HDGX-2020-0</w:t>
      </w:r>
      <w:r>
        <w:rPr>
          <w:rFonts w:hint="eastAsia" w:ascii="FangSong_GB2312" w:eastAsiaTheme="minorEastAsia"/>
          <w:color w:val="auto"/>
        </w:rPr>
        <w:t>09</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rPr>
        <w:t>成都恒达光学有限公司拟</w:t>
      </w:r>
      <w:r>
        <w:rPr>
          <w:rFonts w:hint="eastAsia" w:ascii="FangSong_GB2312" w:eastAsiaTheme="minorEastAsia"/>
        </w:rPr>
        <w:t>采购1</w:t>
      </w:r>
      <w:r>
        <w:rPr>
          <w:rFonts w:hint="eastAsia" w:ascii="FangSong_GB2312" w:eastAsia="FangSong_GB2312"/>
        </w:rPr>
        <w:t>台</w:t>
      </w:r>
      <w:r>
        <w:rPr>
          <w:rFonts w:hint="eastAsia" w:ascii="FangSong_GB2312" w:eastAsiaTheme="minorEastAsia"/>
        </w:rPr>
        <w:t>空调</w:t>
      </w:r>
      <w:r>
        <w:rPr>
          <w:rFonts w:hint="eastAsia" w:ascii="FangSong_GB2312" w:eastAsia="FangSong_GB2312"/>
        </w:rPr>
        <w:t>，主要包括货款，税款，运输费、安装、调试费等，详见询价采购文件第三部分技术标准及报价要求。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Theme="minorEastAsia"/>
          <w:b/>
          <w:sz w:val="24"/>
        </w:rPr>
        <w:t>支</w:t>
      </w:r>
      <w:r>
        <w:rPr>
          <w:rFonts w:hint="eastAsia" w:ascii="FangSong_GB2312" w:eastAsia="FangSong_GB2312"/>
          <w:b/>
          <w:sz w:val="24"/>
        </w:rPr>
        <w:t>要求</w:t>
      </w:r>
    </w:p>
    <w:p>
      <w:pPr>
        <w:spacing w:line="460" w:lineRule="exact"/>
        <w:ind w:firstLine="540" w:firstLineChars="200"/>
        <w:rPr>
          <w:rFonts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4"/>
          <w:rFonts w:hint="eastAsia" w:ascii="仿宋" w:hAnsi="仿宋" w:eastAsia="仿宋"/>
          <w:b/>
          <w:sz w:val="24"/>
        </w:rPr>
        <w:t>www.cdgmgd.com</w:t>
      </w:r>
      <w:r>
        <w:rPr>
          <w:rStyle w:val="24"/>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0</w:t>
      </w:r>
      <w:r>
        <w:rPr>
          <w:rFonts w:hint="eastAsia" w:ascii="FangSong_GB2312" w:eastAsiaTheme="minorEastAsia"/>
          <w:b/>
          <w:sz w:val="24"/>
          <w:lang w:val="en-US" w:eastAsia="zh-CN"/>
        </w:rPr>
        <w:t>4</w:t>
      </w:r>
      <w:r>
        <w:rPr>
          <w:rFonts w:ascii="FangSong_GB2312" w:eastAsia="FangSong_GB2312"/>
          <w:b/>
          <w:sz w:val="24"/>
        </w:rPr>
        <w:t>月</w:t>
      </w:r>
      <w:r>
        <w:rPr>
          <w:rFonts w:hint="eastAsia" w:ascii="FangSong_GB2312" w:eastAsia="FangSong_GB2312"/>
          <w:b/>
          <w:sz w:val="24"/>
          <w:lang w:val="en-US" w:eastAsia="zh-CN"/>
        </w:rPr>
        <w:t>0</w:t>
      </w:r>
      <w:r>
        <w:rPr>
          <w:rFonts w:hint="eastAsia" w:ascii="FangSong_GB2312" w:eastAsiaTheme="minorEastAsia"/>
          <w:b/>
          <w:sz w:val="24"/>
        </w:rPr>
        <w:t>6</w:t>
      </w:r>
      <w:r>
        <w:rPr>
          <w:rFonts w:ascii="FangSong_GB2312" w:eastAsia="FangSong_GB2312"/>
          <w:b/>
          <w:sz w:val="24"/>
        </w:rPr>
        <w:t>日—202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0</w:t>
      </w:r>
      <w:r>
        <w:rPr>
          <w:rFonts w:hint="eastAsia" w:ascii="FangSong_GB2312" w:eastAsiaTheme="minorEastAsia"/>
          <w:b/>
          <w:sz w:val="24"/>
          <w:lang w:val="en-US" w:eastAsia="zh-CN"/>
        </w:rPr>
        <w:t>4</w:t>
      </w:r>
      <w:r>
        <w:rPr>
          <w:rFonts w:ascii="FangSong_GB2312" w:eastAsia="FangSong_GB2312"/>
          <w:b/>
          <w:sz w:val="24"/>
        </w:rPr>
        <w:t>月</w:t>
      </w:r>
      <w:r>
        <w:rPr>
          <w:rFonts w:hint="eastAsia" w:ascii="FangSong_GB2312" w:eastAsia="FangSong_GB2312"/>
          <w:b/>
          <w:sz w:val="24"/>
          <w:lang w:val="en-US" w:eastAsia="zh-CN"/>
        </w:rPr>
        <w:t>15</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Theme="minorEastAsia"/>
          <w:sz w:val="24"/>
        </w:rPr>
        <w:t>1</w:t>
      </w:r>
      <w:r>
        <w:rPr>
          <w:rFonts w:ascii="FangSong_GB2312" w:eastAsia="FangSong_GB2312"/>
          <w:sz w:val="24"/>
        </w:rPr>
        <w:t>年</w:t>
      </w:r>
      <w:r>
        <w:rPr>
          <w:rFonts w:hint="eastAsia" w:ascii="FangSong_GB2312" w:eastAsiaTheme="minorEastAsia"/>
          <w:sz w:val="24"/>
        </w:rPr>
        <w:t>0</w:t>
      </w:r>
      <w:r>
        <w:rPr>
          <w:rFonts w:hint="eastAsia" w:ascii="FangSong_GB2312" w:eastAsiaTheme="minorEastAsia"/>
          <w:sz w:val="24"/>
          <w:lang w:val="en-US" w:eastAsia="zh-CN"/>
        </w:rPr>
        <w:t>4</w:t>
      </w:r>
      <w:r>
        <w:rPr>
          <w:rFonts w:ascii="FangSong_GB2312" w:eastAsia="FangSong_GB2312"/>
          <w:sz w:val="24"/>
        </w:rPr>
        <w:t>月</w:t>
      </w:r>
      <w:r>
        <w:rPr>
          <w:rFonts w:hint="eastAsia" w:ascii="FangSong_GB2312" w:eastAsiaTheme="minorEastAsia"/>
          <w:sz w:val="24"/>
          <w:lang w:val="en-US" w:eastAsia="zh-CN"/>
        </w:rPr>
        <w:t>15</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w:t>
      </w:r>
      <w:r>
        <w:rPr>
          <w:rFonts w:hint="eastAsia" w:ascii="FangSong_GB2312" w:eastAsiaTheme="minorEastAsia"/>
          <w:sz w:val="24"/>
        </w:rPr>
        <w:t>1</w:t>
      </w:r>
      <w:r>
        <w:rPr>
          <w:rFonts w:hint="eastAsia" w:ascii="FangSong_GB2312" w:eastAsia="FangSong_GB2312"/>
          <w:sz w:val="24"/>
        </w:rPr>
        <w:t>年</w:t>
      </w:r>
      <w:r>
        <w:rPr>
          <w:rFonts w:hint="eastAsia" w:ascii="FangSong_GB2312" w:eastAsiaTheme="minorEastAsia"/>
          <w:sz w:val="24"/>
        </w:rPr>
        <w:t>0</w:t>
      </w:r>
      <w:r>
        <w:rPr>
          <w:rFonts w:hint="eastAsia" w:ascii="FangSong_GB2312" w:eastAsiaTheme="minorEastAsia"/>
          <w:sz w:val="24"/>
          <w:lang w:val="en-US" w:eastAsia="zh-CN"/>
        </w:rPr>
        <w:t>4</w:t>
      </w:r>
      <w:r>
        <w:rPr>
          <w:rFonts w:hint="eastAsia" w:ascii="FangSong_GB2312" w:eastAsia="FangSong_GB2312"/>
          <w:sz w:val="24"/>
        </w:rPr>
        <w:t>月</w:t>
      </w:r>
      <w:r>
        <w:rPr>
          <w:rFonts w:hint="eastAsia" w:ascii="FangSong_GB2312" w:eastAsiaTheme="minorEastAsia"/>
          <w:sz w:val="24"/>
          <w:lang w:val="en-US" w:eastAsia="zh-CN"/>
        </w:rPr>
        <w:t>15</w:t>
      </w:r>
      <w:r>
        <w:rPr>
          <w:rFonts w:hint="eastAsia" w:ascii="FangSong_GB2312" w:eastAsia="FangSong_GB2312"/>
          <w:sz w:val="24"/>
        </w:rPr>
        <w:t>日1</w:t>
      </w:r>
      <w:r>
        <w:rPr>
          <w:rFonts w:hint="eastAsia" w:ascii="FangSong_GB2312" w:eastAsia="FangSong_GB2312"/>
          <w:sz w:val="24"/>
          <w:lang w:val="en-US" w:eastAsia="zh-CN"/>
        </w:rPr>
        <w:t>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ascii="FangSong_GB2312" w:eastAsia="FangSong_GB2312"/>
          <w:sz w:val="24"/>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）报价文件接收地点：都江堰市蒲阳经济开发区光泰路12号成都恒达光学有限公司财务部。</w:t>
      </w:r>
    </w:p>
    <w:p>
      <w:pPr>
        <w:spacing w:line="460" w:lineRule="exact"/>
        <w:ind w:left="180" w:firstLine="384" w:firstLineChars="160"/>
        <w:rPr>
          <w:rFonts w:ascii="FangSong_GB2312" w:eastAsia="FangSong_GB2312"/>
          <w:bCs/>
          <w:iCs/>
          <w:color w:val="000000" w:themeColor="text1"/>
          <w:sz w:val="24"/>
        </w:rPr>
      </w:pPr>
      <w:r>
        <w:rPr>
          <w:rFonts w:hint="eastAsia" w:ascii="FangSong_GB2312" w:eastAsia="FangSong_GB2312"/>
          <w:color w:val="000000" w:themeColor="text1"/>
          <w:sz w:val="24"/>
        </w:rPr>
        <w:t>（</w:t>
      </w:r>
      <w:r>
        <w:rPr>
          <w:rFonts w:hint="eastAsia" w:ascii="FangSong_GB2312" w:eastAsiaTheme="minorEastAsia"/>
          <w:color w:val="000000" w:themeColor="text1"/>
          <w:sz w:val="24"/>
        </w:rPr>
        <w:t>五</w:t>
      </w:r>
      <w:r>
        <w:rPr>
          <w:rFonts w:hint="eastAsia" w:ascii="FangSong_GB2312" w:eastAsia="FangSong_GB2312"/>
          <w:color w:val="000000" w:themeColor="text1"/>
          <w:sz w:val="24"/>
        </w:rPr>
        <w:t>）报价文件接收人：赵</w:t>
      </w:r>
      <w:r>
        <w:rPr>
          <w:rFonts w:hint="eastAsia" w:ascii="FangSong_GB2312" w:eastAsiaTheme="minorEastAsia"/>
          <w:color w:val="000000" w:themeColor="text1"/>
          <w:sz w:val="24"/>
        </w:rPr>
        <w:t>女士</w:t>
      </w:r>
      <w:r>
        <w:rPr>
          <w:rFonts w:ascii="FangSong_GB2312" w:eastAsia="FangSong_GB2312"/>
          <w:color w:val="000000" w:themeColor="text1"/>
          <w:sz w:val="24"/>
        </w:rPr>
        <w:t xml:space="preserve">           </w:t>
      </w:r>
      <w:r>
        <w:rPr>
          <w:rFonts w:hint="eastAsia" w:ascii="FangSong_GB2312" w:eastAsia="FangSong_GB2312"/>
          <w:bCs/>
          <w:iCs/>
          <w:color w:val="000000" w:themeColor="text1"/>
          <w:sz w:val="24"/>
        </w:rPr>
        <w:t>联系电话：13699482248</w:t>
      </w:r>
    </w:p>
    <w:p>
      <w:pPr>
        <w:tabs>
          <w:tab w:val="left" w:pos="540"/>
          <w:tab w:val="left" w:pos="1320"/>
        </w:tabs>
        <w:spacing w:line="460" w:lineRule="exact"/>
        <w:ind w:left="195" w:leftChars="93" w:firstLine="359" w:firstLineChars="149"/>
        <w:rPr>
          <w:rFonts w:ascii="FangSong_GB2312" w:eastAsia="FangSong_GB2312"/>
          <w:b/>
          <w:color w:val="000000" w:themeColor="text1"/>
          <w:sz w:val="24"/>
        </w:rPr>
      </w:pPr>
      <w:r>
        <w:rPr>
          <w:rFonts w:hint="eastAsia" w:ascii="FangSong_GB2312" w:eastAsia="FangSong_GB2312"/>
          <w:b/>
          <w:color w:val="000000" w:themeColor="text1"/>
          <w:sz w:val="24"/>
        </w:rPr>
        <w:t>六、本次询价采购联系事项</w:t>
      </w:r>
    </w:p>
    <w:p>
      <w:pPr>
        <w:spacing w:line="460" w:lineRule="exact"/>
        <w:ind w:left="181" w:leftChars="86" w:firstLine="501" w:firstLineChars="209"/>
        <w:rPr>
          <w:rFonts w:hint="eastAsia" w:ascii="FangSong_GB2312" w:eastAsiaTheme="minorEastAsia"/>
          <w:bCs/>
          <w:iCs/>
          <w:color w:val="000000" w:themeColor="text1"/>
          <w:sz w:val="24"/>
        </w:rPr>
      </w:pPr>
      <w:r>
        <w:rPr>
          <w:rFonts w:hint="eastAsia" w:ascii="FangSong_GB2312" w:eastAsiaTheme="minorEastAsia"/>
          <w:bCs/>
          <w:iCs/>
          <w:color w:val="000000" w:themeColor="text1"/>
          <w:sz w:val="24"/>
        </w:rPr>
        <w:t>询价咨询</w:t>
      </w:r>
      <w:r>
        <w:rPr>
          <w:rFonts w:hint="eastAsia" w:ascii="FangSong_GB2312" w:eastAsia="FangSong_GB2312"/>
          <w:bCs/>
          <w:iCs/>
          <w:color w:val="000000" w:themeColor="text1"/>
          <w:sz w:val="24"/>
        </w:rPr>
        <w:t>人：</w:t>
      </w:r>
      <w:r>
        <w:rPr>
          <w:rFonts w:hint="eastAsia" w:ascii="FangSong_GB2312" w:eastAsiaTheme="minorEastAsia"/>
          <w:bCs/>
          <w:iCs/>
          <w:color w:val="000000" w:themeColor="text1"/>
          <w:sz w:val="24"/>
        </w:rPr>
        <w:t>王</w:t>
      </w:r>
      <w:r>
        <w:rPr>
          <w:rFonts w:hint="eastAsia" w:ascii="FangSong_GB2312" w:eastAsiaTheme="minorEastAsia"/>
          <w:bCs/>
          <w:iCs/>
          <w:color w:val="000000" w:themeColor="text1"/>
          <w:sz w:val="24"/>
          <w:lang w:val="en-US" w:eastAsia="zh-CN"/>
        </w:rPr>
        <w:t>女士</w:t>
      </w:r>
      <w:r>
        <w:rPr>
          <w:rFonts w:hint="eastAsia" w:ascii="FangSong_GB2312" w:eastAsia="FangSong_GB2312"/>
          <w:bCs/>
          <w:iCs/>
          <w:color w:val="000000" w:themeColor="text1"/>
          <w:sz w:val="24"/>
        </w:rPr>
        <w:t xml:space="preserve">                   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15928103439</w:t>
      </w:r>
    </w:p>
    <w:p>
      <w:pPr>
        <w:spacing w:line="460" w:lineRule="exact"/>
        <w:ind w:left="181" w:leftChars="86" w:firstLine="501" w:firstLineChars="209"/>
        <w:rPr>
          <w:rFonts w:ascii="FangSong_GB2312" w:eastAsiaTheme="minorEastAsia"/>
          <w:bCs/>
          <w:iCs/>
          <w:color w:val="000000" w:themeColor="text1"/>
          <w:sz w:val="24"/>
        </w:rPr>
      </w:pPr>
      <w:r>
        <w:rPr>
          <w:rFonts w:hint="eastAsia" w:ascii="FangSong_GB2312" w:eastAsiaTheme="minorEastAsia"/>
          <w:bCs/>
          <w:iCs/>
          <w:color w:val="000000" w:themeColor="text1"/>
          <w:sz w:val="24"/>
        </w:rPr>
        <w:t>技术咨询人：彭科文</w:t>
      </w:r>
      <w:r>
        <w:rPr>
          <w:rFonts w:ascii="FangSong_GB2312" w:eastAsia="FangSong_GB2312"/>
          <w:bCs/>
          <w:iCs/>
          <w:color w:val="000000" w:themeColor="text1"/>
          <w:sz w:val="24"/>
        </w:rPr>
        <w:t xml:space="preserve"> </w:t>
      </w:r>
      <w:r>
        <w:rPr>
          <w:rFonts w:hint="eastAsia" w:ascii="FangSong_GB2312" w:eastAsia="FangSong_GB2312"/>
          <w:bCs/>
          <w:iCs/>
          <w:color w:val="000000" w:themeColor="text1"/>
          <w:sz w:val="24"/>
        </w:rPr>
        <w:t xml:space="preserve">     </w:t>
      </w:r>
      <w:r>
        <w:rPr>
          <w:rFonts w:hint="eastAsia" w:ascii="FangSong_GB2312" w:eastAsiaTheme="minorEastAsia"/>
          <w:bCs/>
          <w:iCs/>
          <w:color w:val="000000" w:themeColor="text1"/>
          <w:sz w:val="24"/>
        </w:rPr>
        <w:t xml:space="preserve">              </w:t>
      </w:r>
      <w:r>
        <w:rPr>
          <w:rFonts w:hint="eastAsia" w:ascii="FangSong_GB2312" w:eastAsia="FangSong_GB2312"/>
          <w:bCs/>
          <w:iCs/>
          <w:color w:val="000000" w:themeColor="text1"/>
          <w:sz w:val="24"/>
        </w:rPr>
        <w:t>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15828380743</w:t>
      </w:r>
      <w:r>
        <w:rPr>
          <w:rFonts w:hint="eastAsia" w:ascii="FangSong_GB2312" w:eastAsia="FangSong_GB2312"/>
          <w:color w:val="000000" w:themeColor="text1"/>
          <w:sz w:val="24"/>
        </w:rPr>
        <w:t xml:space="preserve"> </w:t>
      </w:r>
      <w:r>
        <w:rPr>
          <w:rFonts w:hint="eastAsia" w:ascii="FangSong_GB2312" w:hAnsi="宋体" w:eastAsia="FangSong_GB2312"/>
          <w:bCs/>
          <w:iCs/>
          <w:color w:val="000000" w:themeColor="text1"/>
          <w:sz w:val="24"/>
        </w:rPr>
        <w:t xml:space="preserve">                </w:t>
      </w:r>
    </w:p>
    <w:p>
      <w:pPr>
        <w:spacing w:line="460" w:lineRule="exact"/>
        <w:ind w:left="181" w:leftChars="86" w:firstLine="504" w:firstLineChars="210"/>
        <w:rPr>
          <w:rFonts w:ascii="FangSong_GB2312" w:eastAsia="FangSong_GB2312"/>
          <w:iCs/>
          <w:sz w:val="24"/>
        </w:rPr>
      </w:pPr>
      <w:r>
        <w:rPr>
          <w:rFonts w:hint="eastAsia" w:ascii="FangSong_GB2312" w:eastAsia="FangSong_GB2312"/>
          <w:color w:val="000000" w:themeColor="text1"/>
          <w:sz w:val="24"/>
        </w:rPr>
        <w:t>询价采购监督</w:t>
      </w:r>
      <w:r>
        <w:rPr>
          <w:rFonts w:hint="eastAsia" w:ascii="FangSong_GB2312" w:eastAsia="FangSong_GB2312"/>
          <w:iCs/>
          <w:color w:val="000000" w:themeColor="text1"/>
          <w:sz w:val="24"/>
        </w:rPr>
        <w:t>人：</w:t>
      </w:r>
      <w:r>
        <w:rPr>
          <w:rFonts w:hint="eastAsia" w:ascii="FangSong_GB2312" w:eastAsiaTheme="minorEastAsia"/>
          <w:iCs/>
          <w:color w:val="000000" w:themeColor="text1"/>
          <w:sz w:val="24"/>
        </w:rPr>
        <w:t>赵女士</w:t>
      </w:r>
      <w:r>
        <w:rPr>
          <w:rFonts w:ascii="FangSong_GB2312" w:eastAsia="FangSong_GB2312"/>
          <w:iCs/>
          <w:color w:val="000000" w:themeColor="text1"/>
          <w:sz w:val="24"/>
        </w:rPr>
        <w:t xml:space="preserve">            </w:t>
      </w:r>
      <w:r>
        <w:rPr>
          <w:rFonts w:hint="eastAsia" w:ascii="FangSong_GB2312" w:eastAsia="FangSong_GB2312"/>
          <w:iCs/>
          <w:color w:val="000000" w:themeColor="text1"/>
          <w:sz w:val="24"/>
        </w:rPr>
        <w:t xml:space="preserve">    联系电话：</w:t>
      </w:r>
      <w:r>
        <w:rPr>
          <w:rFonts w:hint="eastAsia" w:ascii="FangSong_GB2312" w:eastAsiaTheme="minorEastAsia"/>
          <w:iCs/>
          <w:color w:val="000000" w:themeColor="text1"/>
          <w:sz w:val="24"/>
        </w:rPr>
        <w:t xml:space="preserve"> </w:t>
      </w:r>
      <w:r>
        <w:rPr>
          <w:rFonts w:ascii="FangSong_GB2312" w:eastAsia="FangSong_GB2312"/>
          <w:bCs/>
          <w:iCs/>
          <w:color w:val="000000" w:themeColor="text1"/>
          <w:sz w:val="24"/>
        </w:rPr>
        <w:t>028-87235208</w:t>
      </w:r>
    </w:p>
    <w:p>
      <w:pPr>
        <w:pStyle w:val="10"/>
        <w:spacing w:line="400" w:lineRule="exact"/>
        <w:ind w:right="420"/>
        <w:jc w:val="center"/>
        <w:rPr>
          <w:rFonts w:ascii="FangSong_GB2312" w:eastAsia="FangSong_GB2312"/>
          <w:sz w:val="24"/>
        </w:rPr>
      </w:pPr>
      <w:r>
        <w:rPr>
          <w:rFonts w:hint="eastAsia" w:ascii="FangSong_GB2312" w:eastAsia="FangSong_GB2312"/>
          <w:sz w:val="24"/>
        </w:rPr>
        <w:t xml:space="preserve">  </w:t>
      </w:r>
    </w:p>
    <w:p>
      <w:pPr>
        <w:pStyle w:val="10"/>
        <w:spacing w:line="400" w:lineRule="exact"/>
        <w:ind w:right="420"/>
        <w:jc w:val="center"/>
        <w:rPr>
          <w:rFonts w:ascii="FangSong_GB2312" w:eastAsia="FangSong_GB2312"/>
          <w:sz w:val="24"/>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Theme="minorEastAsia"/>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2021年</w:t>
            </w:r>
            <w:r>
              <w:rPr>
                <w:rFonts w:hint="eastAsia" w:hAnsi="宋体"/>
                <w:color w:val="000000"/>
                <w:spacing w:val="-8"/>
                <w:kern w:val="0"/>
                <w:szCs w:val="21"/>
                <w:lang w:val="en-US" w:eastAsia="zh-CN"/>
              </w:rPr>
              <w:t>04</w:t>
            </w:r>
            <w:r>
              <w:rPr>
                <w:rFonts w:hint="eastAsia" w:hAnsi="宋体"/>
                <w:color w:val="000000"/>
                <w:spacing w:val="-8"/>
                <w:kern w:val="0"/>
                <w:szCs w:val="21"/>
              </w:rPr>
              <w:t>月</w:t>
            </w:r>
            <w:r>
              <w:rPr>
                <w:rFonts w:hint="eastAsia" w:hAnsi="宋体"/>
                <w:color w:val="000000"/>
                <w:spacing w:val="-8"/>
                <w:kern w:val="0"/>
                <w:szCs w:val="21"/>
                <w:lang w:val="en-US" w:eastAsia="zh-CN"/>
              </w:rPr>
              <w:t>0</w:t>
            </w:r>
            <w:r>
              <w:rPr>
                <w:rFonts w:hint="eastAsia" w:hAnsi="宋体"/>
                <w:color w:val="000000"/>
                <w:spacing w:val="-8"/>
                <w:kern w:val="0"/>
                <w:szCs w:val="21"/>
              </w:rPr>
              <w:t>6日8:00时—202</w:t>
            </w:r>
            <w:r>
              <w:rPr>
                <w:rFonts w:hint="eastAsia" w:hAnsi="宋体"/>
                <w:color w:val="000000"/>
                <w:spacing w:val="-8"/>
                <w:kern w:val="0"/>
                <w:szCs w:val="21"/>
                <w:lang w:val="en-US" w:eastAsia="zh-CN"/>
              </w:rPr>
              <w:t>1</w:t>
            </w:r>
            <w:r>
              <w:rPr>
                <w:rFonts w:hint="eastAsia" w:hAnsi="宋体"/>
                <w:color w:val="000000"/>
                <w:spacing w:val="-8"/>
                <w:kern w:val="0"/>
                <w:szCs w:val="21"/>
              </w:rPr>
              <w:t>年0</w:t>
            </w:r>
            <w:r>
              <w:rPr>
                <w:rFonts w:hint="eastAsia" w:hAnsi="宋体"/>
                <w:color w:val="000000"/>
                <w:spacing w:val="-8"/>
                <w:kern w:val="0"/>
                <w:szCs w:val="21"/>
                <w:lang w:val="en-US" w:eastAsia="zh-CN"/>
              </w:rPr>
              <w:t>4</w:t>
            </w:r>
            <w:r>
              <w:rPr>
                <w:rFonts w:hint="eastAsia" w:hAnsi="宋体"/>
                <w:color w:val="000000"/>
                <w:spacing w:val="-8"/>
                <w:kern w:val="0"/>
                <w:szCs w:val="21"/>
              </w:rPr>
              <w:t>月</w:t>
            </w:r>
            <w:r>
              <w:rPr>
                <w:rFonts w:hint="eastAsia" w:hAnsi="宋体"/>
                <w:color w:val="000000"/>
                <w:spacing w:val="-8"/>
                <w:kern w:val="0"/>
                <w:szCs w:val="21"/>
                <w:lang w:val="en-US" w:eastAsia="zh-CN"/>
              </w:rPr>
              <w:t>15</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w:t>
            </w:r>
            <w:r>
              <w:rPr>
                <w:rFonts w:hint="eastAsia" w:ascii="宋体" w:hAnsi="宋体"/>
                <w:color w:val="000000"/>
                <w:lang w:val="en-US" w:eastAsia="zh-CN"/>
              </w:rPr>
              <w:t>100</w:t>
            </w:r>
            <w:r>
              <w:rPr>
                <w:rFonts w:hint="eastAsia" w:ascii="宋体" w:hAnsi="宋体"/>
                <w:color w:val="000000"/>
              </w:rPr>
              <w:t>%，整机质保期不低于3年。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宋体" w:hAnsi="宋体"/>
          <w:sz w:val="24"/>
          <w:szCs w:val="24"/>
        </w:rPr>
      </w:pPr>
      <w:r>
        <w:rPr>
          <w:rFonts w:hint="eastAsia" w:asciiTheme="minorEastAsia" w:hAnsiTheme="minorEastAsia" w:eastAsiaTheme="minorEastAsia"/>
          <w:sz w:val="24"/>
          <w:szCs w:val="21"/>
        </w:rPr>
        <w:t>我单位因办公需求，需采购1台空调</w:t>
      </w:r>
      <w:r>
        <w:rPr>
          <w:rFonts w:hint="eastAsia" w:ascii="宋体" w:hAnsi="宋体"/>
          <w:sz w:val="24"/>
          <w:szCs w:val="24"/>
        </w:rPr>
        <w:t>。具体型号要求如下：</w:t>
      </w:r>
    </w:p>
    <w:tbl>
      <w:tblPr>
        <w:tblStyle w:val="20"/>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24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单位</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使用地点</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柜式空调</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综合部办公室</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2相供电电源</w:t>
            </w:r>
          </w:p>
        </w:tc>
      </w:tr>
    </w:tbl>
    <w:p>
      <w:pPr>
        <w:adjustRightInd w:val="0"/>
        <w:spacing w:line="360" w:lineRule="auto"/>
        <w:ind w:firstLine="450"/>
        <w:textAlignment w:val="baseline"/>
        <w:rPr>
          <w:rFonts w:asciiTheme="minorEastAsia" w:hAnsiTheme="minorEastAsia" w:eastAsiaTheme="minorEastAsia"/>
          <w:sz w:val="24"/>
          <w:szCs w:val="21"/>
        </w:rPr>
      </w:pPr>
    </w:p>
    <w:p>
      <w:pPr>
        <w:spacing w:line="480" w:lineRule="exact"/>
        <w:rPr>
          <w:rFonts w:ascii="宋体" w:hAnsi="宋体"/>
          <w:b/>
          <w:sz w:val="24"/>
          <w:szCs w:val="24"/>
        </w:rPr>
      </w:pPr>
      <w:r>
        <w:rPr>
          <w:rFonts w:hint="eastAsia" w:ascii="宋体" w:hAnsi="宋体"/>
          <w:b/>
          <w:sz w:val="24"/>
          <w:szCs w:val="24"/>
        </w:rPr>
        <w:t>二.配置要求</w:t>
      </w:r>
    </w:p>
    <w:tbl>
      <w:tblPr>
        <w:tblStyle w:val="20"/>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5" o:spid="_x0000_s1035" o:spt="32" type="#_x0000_t32" style="position:absolute;left:0pt;margin-left:-5.7pt;margin-top:1.05pt;height:47.25pt;width:183pt;z-index:251659264;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白色/皓雪白/珊瑚玉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立柜式</w:t>
            </w:r>
          </w:p>
        </w:tc>
        <w:tc>
          <w:tcPr>
            <w:tcW w:w="2693" w:type="dxa"/>
          </w:tcPr>
          <w:p>
            <w:pPr>
              <w:spacing w:line="480" w:lineRule="exact"/>
              <w:jc w:val="center"/>
              <w:rPr>
                <w:rFonts w:ascii="宋体" w:hAnsi="宋体"/>
                <w:sz w:val="24"/>
                <w:szCs w:val="24"/>
              </w:rPr>
            </w:pPr>
            <w:r>
              <w:rPr>
                <w:rFonts w:hint="eastAsia" w:ascii="宋体" w:hAnsi="宋体"/>
                <w:sz w:val="24"/>
                <w:szCs w:val="24"/>
              </w:rPr>
              <w:t>弧面设计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3P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≥7200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≥9300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≤2400/3200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≥1000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220V/50HZ</w:t>
            </w:r>
          </w:p>
        </w:tc>
        <w:tc>
          <w:tcPr>
            <w:tcW w:w="2693" w:type="dxa"/>
          </w:tcPr>
          <w:p>
            <w:pPr>
              <w:spacing w:line="480" w:lineRule="exact"/>
              <w:rPr>
                <w:rFonts w:ascii="宋体" w:hAnsi="宋体"/>
                <w:sz w:val="24"/>
                <w:szCs w:val="24"/>
              </w:rPr>
            </w:pPr>
          </w:p>
        </w:tc>
      </w:tr>
    </w:tbl>
    <w:p>
      <w:pPr>
        <w:spacing w:line="480" w:lineRule="exact"/>
        <w:rPr>
          <w:rFonts w:ascii="宋体" w:hAnsi="宋体"/>
          <w:b/>
          <w:sz w:val="24"/>
          <w:szCs w:val="24"/>
        </w:rPr>
      </w:pPr>
      <w:r>
        <w:rPr>
          <w:rFonts w:hint="eastAsia" w:ascii="宋体" w:hAnsi="宋体"/>
          <w:b/>
          <w:sz w:val="24"/>
          <w:szCs w:val="24"/>
        </w:rPr>
        <w:t>三．制造厂家/品牌要求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1.制造厂家/品牌：国际一线品牌</w:t>
      </w:r>
    </w:p>
    <w:p>
      <w:pPr>
        <w:widowControl/>
        <w:spacing w:line="480" w:lineRule="exact"/>
        <w:ind w:firstLine="480" w:firstLineChars="200"/>
        <w:jc w:val="left"/>
        <w:rPr>
          <w:rFonts w:ascii="宋体" w:hAnsi="宋体"/>
          <w:sz w:val="24"/>
          <w:szCs w:val="24"/>
        </w:rPr>
      </w:pPr>
      <w:r>
        <w:rPr>
          <w:rFonts w:hint="eastAsia" w:ascii="宋体" w:hAnsi="宋体"/>
          <w:sz w:val="24"/>
          <w:szCs w:val="24"/>
        </w:rPr>
        <w:t>2.直销商/代理商：提供厂家授权资料。</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1.供应商负责所供空调的安装调试。</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2.提供必要的操作培训（含操作说明、注意事项、维护保养等）。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（1）内机与外机运行顺畅，制冷/制热效果良好，噪音及其它功能满足要求。</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（2）按GB/21455-2013执行。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空调采购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4274"/>
        <w:gridCol w:w="1963"/>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Align w:val="center"/>
          </w:tcPr>
          <w:p>
            <w:pPr>
              <w:jc w:val="center"/>
              <w:rPr>
                <w:rFonts w:ascii="宋体" w:hAnsi="宋体"/>
                <w:szCs w:val="21"/>
              </w:rPr>
            </w:pPr>
            <w:r>
              <w:rPr>
                <w:rFonts w:hint="eastAsia" w:ascii="宋体" w:hAnsi="宋体"/>
                <w:szCs w:val="21"/>
              </w:rPr>
              <w:t>是否响应</w:t>
            </w:r>
          </w:p>
        </w:tc>
        <w:tc>
          <w:tcPr>
            <w:tcW w:w="1457" w:type="dxa"/>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6237" w:type="dxa"/>
            <w:gridSpan w:val="2"/>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57"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Merge w:val="restart"/>
            <w:vAlign w:val="center"/>
          </w:tcPr>
          <w:p>
            <w:pPr>
              <w:jc w:val="center"/>
              <w:rPr>
                <w:rFonts w:ascii="宋体" w:hAnsi="宋体"/>
                <w:szCs w:val="21"/>
              </w:rPr>
            </w:pPr>
            <w:r>
              <w:rPr>
                <w:rFonts w:hint="eastAsia" w:ascii="宋体" w:hAnsi="宋体"/>
                <w:szCs w:val="21"/>
              </w:rPr>
              <w:t>是否响应</w:t>
            </w:r>
          </w:p>
        </w:tc>
        <w:tc>
          <w:tcPr>
            <w:tcW w:w="1457" w:type="dxa"/>
            <w:vMerge w:val="restart"/>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szCs w:val="21"/>
              </w:rPr>
            </w:pPr>
          </w:p>
        </w:tc>
        <w:tc>
          <w:tcPr>
            <w:tcW w:w="6237" w:type="dxa"/>
            <w:gridSpan w:val="2"/>
            <w:vAlign w:val="center"/>
          </w:tcPr>
          <w:p>
            <w:pPr>
              <w:jc w:val="center"/>
              <w:rPr>
                <w:rFonts w:ascii="宋体" w:hAnsi="宋体"/>
                <w:szCs w:val="21"/>
              </w:rPr>
            </w:pPr>
            <w:r>
              <w:rPr>
                <w:rFonts w:hint="eastAsia" w:ascii="宋体" w:hAnsi="宋体"/>
                <w:szCs w:val="21"/>
              </w:rPr>
              <w:t>柜式空调（3P）</w:t>
            </w:r>
          </w:p>
        </w:tc>
        <w:tc>
          <w:tcPr>
            <w:tcW w:w="1276" w:type="dxa"/>
            <w:vMerge w:val="continue"/>
            <w:vAlign w:val="center"/>
          </w:tcPr>
          <w:p>
            <w:pPr>
              <w:jc w:val="center"/>
              <w:rPr>
                <w:rFonts w:ascii="宋体" w:hAnsi="宋体"/>
                <w:szCs w:val="21"/>
              </w:rPr>
            </w:pPr>
          </w:p>
        </w:tc>
        <w:tc>
          <w:tcPr>
            <w:tcW w:w="1457"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颜色</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冷暖</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≥7200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≥9300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≤2400/3200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≥1000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左右</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4274" w:type="dxa"/>
            <w:vAlign w:val="center"/>
          </w:tcPr>
          <w:p>
            <w:pPr>
              <w:jc w:val="center"/>
              <w:rPr>
                <w:rFonts w:ascii="宋体" w:hAnsi="宋体"/>
                <w:szCs w:val="21"/>
              </w:rPr>
            </w:pPr>
            <w:r>
              <w:rPr>
                <w:rFonts w:hint="eastAsia" w:ascii="宋体" w:hAnsi="宋体"/>
                <w:szCs w:val="21"/>
              </w:rPr>
              <w:t>要求</w:t>
            </w:r>
          </w:p>
        </w:tc>
        <w:tc>
          <w:tcPr>
            <w:tcW w:w="1963" w:type="dxa"/>
            <w:vAlign w:val="center"/>
          </w:tcPr>
          <w:p>
            <w:pPr>
              <w:jc w:val="center"/>
              <w:rPr>
                <w:rFonts w:ascii="宋体" w:hAnsi="宋体"/>
                <w:szCs w:val="21"/>
              </w:rPr>
            </w:pPr>
            <w:r>
              <w:rPr>
                <w:rFonts w:hint="eastAsia" w:ascii="宋体" w:hAnsi="宋体"/>
                <w:szCs w:val="21"/>
              </w:rPr>
              <w:t>是否响应</w:t>
            </w:r>
          </w:p>
        </w:tc>
        <w:tc>
          <w:tcPr>
            <w:tcW w:w="2733" w:type="dxa"/>
            <w:gridSpan w:val="2"/>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szCs w:val="21"/>
              </w:rPr>
            </w:pPr>
            <w:r>
              <w:rPr>
                <w:rFonts w:hint="eastAsia" w:ascii="宋体" w:hAnsi="宋体"/>
                <w:szCs w:val="21"/>
              </w:rPr>
              <w:t>整机质保</w:t>
            </w:r>
          </w:p>
        </w:tc>
        <w:tc>
          <w:tcPr>
            <w:tcW w:w="4274" w:type="dxa"/>
            <w:vAlign w:val="center"/>
          </w:tcPr>
          <w:p>
            <w:pPr>
              <w:spacing w:line="380" w:lineRule="exact"/>
              <w:jc w:val="center"/>
              <w:rPr>
                <w:rFonts w:ascii="宋体" w:hAnsi="宋体"/>
                <w:szCs w:val="21"/>
              </w:rPr>
            </w:pPr>
            <w:r>
              <w:rPr>
                <w:rFonts w:hint="eastAsia" w:ascii="宋体" w:hAnsi="宋体"/>
                <w:szCs w:val="21"/>
              </w:rPr>
              <w:t>三年内无条件更换</w:t>
            </w:r>
          </w:p>
        </w:tc>
        <w:tc>
          <w:tcPr>
            <w:tcW w:w="1963"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szCs w:val="21"/>
              </w:rPr>
            </w:pPr>
            <w:r>
              <w:rPr>
                <w:rFonts w:hint="eastAsia" w:ascii="宋体" w:hAnsi="宋体"/>
                <w:szCs w:val="21"/>
              </w:rPr>
              <w:t>服务响应时间</w:t>
            </w:r>
          </w:p>
        </w:tc>
        <w:tc>
          <w:tcPr>
            <w:tcW w:w="4274"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1963"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设备安装调试完成时间</w:t>
            </w:r>
          </w:p>
        </w:tc>
        <w:tc>
          <w:tcPr>
            <w:tcW w:w="4274" w:type="dxa"/>
            <w:vAlign w:val="center"/>
          </w:tcPr>
          <w:p>
            <w:pPr>
              <w:spacing w:line="360" w:lineRule="exact"/>
              <w:jc w:val="center"/>
              <w:rPr>
                <w:rFonts w:ascii="宋体" w:hAnsi="宋体"/>
                <w:szCs w:val="21"/>
              </w:rPr>
            </w:pPr>
            <w:r>
              <w:rPr>
                <w:rFonts w:hint="eastAsia" w:ascii="宋体" w:hAnsi="宋体"/>
                <w:color w:val="FF0000"/>
                <w:szCs w:val="21"/>
              </w:rPr>
              <w:t>合同签订后不超过5个日历日</w:t>
            </w:r>
          </w:p>
        </w:tc>
        <w:tc>
          <w:tcPr>
            <w:tcW w:w="1963" w:type="dxa"/>
            <w:vAlign w:val="center"/>
          </w:tcPr>
          <w:p>
            <w:pPr>
              <w:spacing w:line="380" w:lineRule="exact"/>
              <w:jc w:val="center"/>
              <w:rPr>
                <w:rFonts w:ascii="宋体" w:hAnsi="宋体"/>
                <w:szCs w:val="21"/>
              </w:rPr>
            </w:pP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4274" w:type="dxa"/>
            <w:vAlign w:val="center"/>
          </w:tcPr>
          <w:p>
            <w:pPr>
              <w:jc w:val="center"/>
              <w:rPr>
                <w:rFonts w:ascii="宋体" w:hAnsi="宋体"/>
                <w:szCs w:val="21"/>
              </w:rPr>
            </w:pPr>
            <w:r>
              <w:rPr>
                <w:rFonts w:hint="eastAsia" w:ascii="宋体" w:hAnsi="宋体"/>
                <w:szCs w:val="21"/>
              </w:rPr>
              <w:t>要求</w:t>
            </w:r>
          </w:p>
        </w:tc>
        <w:tc>
          <w:tcPr>
            <w:tcW w:w="1963" w:type="dxa"/>
            <w:vAlign w:val="center"/>
          </w:tcPr>
          <w:p>
            <w:pPr>
              <w:jc w:val="center"/>
              <w:rPr>
                <w:rFonts w:ascii="宋体" w:hAnsi="宋体"/>
                <w:szCs w:val="21"/>
              </w:rPr>
            </w:pPr>
            <w:r>
              <w:rPr>
                <w:rFonts w:hint="eastAsia" w:ascii="宋体" w:hAnsi="宋体"/>
                <w:szCs w:val="21"/>
              </w:rPr>
              <w:t>是否响应</w:t>
            </w:r>
          </w:p>
        </w:tc>
        <w:tc>
          <w:tcPr>
            <w:tcW w:w="2733" w:type="dxa"/>
            <w:gridSpan w:val="2"/>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74" w:type="dxa"/>
            <w:vAlign w:val="center"/>
          </w:tcPr>
          <w:p>
            <w:pPr>
              <w:spacing w:line="360" w:lineRule="exact"/>
              <w:jc w:val="center"/>
              <w:rPr>
                <w:rFonts w:hint="eastAsia" w:ascii="宋体" w:hAnsi="宋体" w:eastAsia="宋体"/>
                <w:szCs w:val="21"/>
                <w:lang w:eastAsia="zh-CN"/>
              </w:rPr>
            </w:pPr>
            <w:r>
              <w:rPr>
                <w:rFonts w:hint="eastAsia" w:ascii="宋体" w:hAnsi="宋体"/>
                <w:color w:val="000000"/>
                <w:szCs w:val="21"/>
              </w:rPr>
              <w:t>项目验收合格后一次性支付合同价的</w:t>
            </w:r>
            <w:r>
              <w:rPr>
                <w:rFonts w:hint="eastAsia" w:ascii="宋体" w:hAnsi="宋体"/>
                <w:color w:val="000000"/>
                <w:szCs w:val="21"/>
                <w:lang w:val="en-US" w:eastAsia="zh-CN"/>
              </w:rPr>
              <w:t>100</w:t>
            </w:r>
            <w:r>
              <w:rPr>
                <w:rFonts w:hint="eastAsia" w:ascii="宋体" w:hAnsi="宋体"/>
                <w:color w:val="000000"/>
                <w:szCs w:val="21"/>
              </w:rPr>
              <w:t>%</w:t>
            </w:r>
            <w:r>
              <w:rPr>
                <w:rFonts w:hint="eastAsia" w:ascii="宋体" w:hAnsi="宋体"/>
                <w:color w:val="000000"/>
                <w:szCs w:val="21"/>
                <w:lang w:eastAsia="zh-CN"/>
              </w:rPr>
              <w:t>。</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评标方式</w:t>
            </w:r>
          </w:p>
        </w:tc>
        <w:tc>
          <w:tcPr>
            <w:tcW w:w="4274"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评分标准</w:t>
            </w:r>
          </w:p>
        </w:tc>
        <w:tc>
          <w:tcPr>
            <w:tcW w:w="4274" w:type="dxa"/>
            <w:vAlign w:val="center"/>
          </w:tcPr>
          <w:p>
            <w:pPr>
              <w:spacing w:line="360" w:lineRule="exact"/>
              <w:jc w:val="center"/>
              <w:rPr>
                <w:rFonts w:ascii="宋体" w:hAnsi="宋体"/>
                <w:szCs w:val="21"/>
              </w:rPr>
            </w:pPr>
            <w:r>
              <w:rPr>
                <w:rFonts w:hint="eastAsia" w:ascii="宋体" w:hAnsi="宋体"/>
                <w:szCs w:val="21"/>
              </w:rPr>
              <w:t>综合评分表</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合同样式</w:t>
            </w:r>
          </w:p>
        </w:tc>
        <w:tc>
          <w:tcPr>
            <w:tcW w:w="4274" w:type="dxa"/>
            <w:vAlign w:val="center"/>
          </w:tcPr>
          <w:p>
            <w:pPr>
              <w:spacing w:line="360" w:lineRule="exact"/>
              <w:jc w:val="center"/>
              <w:rPr>
                <w:rFonts w:ascii="宋体" w:hAnsi="宋体"/>
                <w:szCs w:val="21"/>
              </w:rPr>
            </w:pPr>
            <w:r>
              <w:rPr>
                <w:rFonts w:hint="eastAsia" w:ascii="宋体" w:hAnsi="宋体"/>
                <w:szCs w:val="21"/>
              </w:rPr>
              <w:t>合同范本</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bl>
    <w:p>
      <w:pPr>
        <w:rPr>
          <w:rFonts w:ascii="宋体" w:hAnsi="宋体" w:cs="宋体"/>
          <w:b/>
          <w:color w:val="000000"/>
          <w:kern w:val="0"/>
          <w:sz w:val="24"/>
        </w:rPr>
      </w:pPr>
    </w:p>
    <w:p>
      <w:pPr>
        <w:rPr>
          <w:rFonts w:ascii="宋体" w:hAnsi="宋体" w:cs="宋体"/>
          <w:b/>
          <w:color w:val="000000"/>
          <w:kern w:val="0"/>
          <w:sz w:val="24"/>
        </w:rPr>
      </w:pPr>
    </w:p>
    <w:p>
      <w:pPr>
        <w:rPr>
          <w:rFonts w:ascii="宋体" w:hAnsi="宋体" w:cs="宋体"/>
          <w:b/>
          <w:color w:val="000000"/>
          <w:kern w:val="0"/>
          <w:sz w:val="24"/>
        </w:rPr>
      </w:pPr>
    </w:p>
    <w:p>
      <w:pPr>
        <w:rPr>
          <w:color w:val="000000"/>
          <w:sz w:val="22"/>
        </w:rPr>
      </w:pPr>
      <w:r>
        <w:rPr>
          <w:rFonts w:hint="eastAsia"/>
          <w:color w:val="000000"/>
          <w:sz w:val="24"/>
        </w:rPr>
        <w:t>（</w:t>
      </w:r>
      <w:r>
        <w:rPr>
          <w:rFonts w:hint="eastAsia"/>
          <w:color w:val="FF0000"/>
          <w:sz w:val="28"/>
        </w:rPr>
        <w:t>针对恒达技术要求进行确认是否响应满足， 如有不响应，请备注；请认真填写“</w:t>
      </w:r>
      <w:r>
        <w:rPr>
          <w:rFonts w:hint="eastAsia" w:ascii="宋体" w:hAnsi="宋体"/>
          <w:color w:val="FF0000"/>
          <w:sz w:val="28"/>
          <w:szCs w:val="21"/>
        </w:rPr>
        <w:t>详细配置备注或说明</w:t>
      </w:r>
      <w:r>
        <w:rPr>
          <w:rFonts w:hint="eastAsia"/>
          <w:color w:val="FF0000"/>
          <w:sz w:val="28"/>
        </w:rPr>
        <w:t>”和“</w:t>
      </w:r>
      <w:r>
        <w:rPr>
          <w:rFonts w:hint="eastAsia" w:ascii="宋体" w:hAnsi="宋体"/>
          <w:color w:val="FF0000"/>
          <w:sz w:val="28"/>
          <w:szCs w:val="21"/>
        </w:rPr>
        <w:t>详细时间备注或说明</w:t>
      </w:r>
      <w:r>
        <w:rPr>
          <w:rFonts w:hint="eastAsia"/>
          <w:color w:val="FF0000"/>
          <w:sz w:val="28"/>
        </w:rPr>
        <w:t>”</w:t>
      </w:r>
      <w:r>
        <w:rPr>
          <w:rFonts w:hint="eastAsia" w:ascii="宋体" w:hAnsi="宋体"/>
          <w:color w:val="FF0000"/>
          <w:sz w:val="28"/>
          <w:szCs w:val="21"/>
        </w:rPr>
        <w:t>两</w:t>
      </w:r>
      <w:r>
        <w:rPr>
          <w:rFonts w:hint="eastAsia"/>
          <w:color w:val="FF0000"/>
          <w:sz w:val="28"/>
        </w:rPr>
        <w:t>栏的内容，将作为综合评分的依据</w:t>
      </w:r>
      <w:r>
        <w:rPr>
          <w:rFonts w:hint="eastAsia"/>
          <w:color w:val="000000"/>
          <w:sz w:val="22"/>
        </w:rPr>
        <w:t>）</w:t>
      </w:r>
    </w:p>
    <w:p>
      <w:pPr>
        <w:rPr>
          <w:color w:val="000000"/>
        </w:rPr>
      </w:pPr>
    </w:p>
    <w:p>
      <w:pPr>
        <w:rPr>
          <w:color w:val="000000"/>
        </w:rPr>
      </w:pPr>
    </w:p>
    <w:p>
      <w:pPr>
        <w:widowControl/>
        <w:tabs>
          <w:tab w:val="left" w:pos="6030"/>
        </w:tabs>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r>
        <w:rPr>
          <w:rFonts w:ascii="黑体" w:hAnsi="宋体" w:eastAsia="黑体" w:cs="宋体"/>
          <w:color w:val="000000"/>
          <w:kern w:val="0"/>
          <w:sz w:val="24"/>
          <w:u w:val="single"/>
        </w:rPr>
        <w:tab/>
      </w:r>
    </w:p>
    <w:p>
      <w:pPr>
        <w:widowControl/>
        <w:tabs>
          <w:tab w:val="left" w:pos="6030"/>
        </w:tabs>
        <w:spacing w:line="420" w:lineRule="exact"/>
        <w:jc w:val="left"/>
        <w:rPr>
          <w:rFonts w:ascii="黑体" w:hAnsi="宋体" w:eastAsia="黑体" w:cs="宋体"/>
          <w:color w:val="000000"/>
          <w:kern w:val="0"/>
          <w:sz w:val="24"/>
          <w:u w:val="single"/>
        </w:rPr>
      </w:pPr>
    </w:p>
    <w:p>
      <w:pPr>
        <w:widowControl/>
        <w:tabs>
          <w:tab w:val="left" w:pos="6030"/>
        </w:tabs>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9"/>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柜式空调（3P）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20"/>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≥7200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≥9300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≤2400/3200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左右</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p>
      <w:pPr>
        <w:jc w:val="center"/>
        <w:rPr>
          <w:rFonts w:ascii="黑体" w:hAnsi="宋体" w:eastAsia="黑体" w:cs="宋体"/>
          <w:color w:val="000000"/>
          <w:kern w:val="0"/>
          <w:sz w:val="24"/>
        </w:rPr>
      </w:pPr>
    </w:p>
    <w:tbl>
      <w:tblPr>
        <w:tblStyle w:val="19"/>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柜式空调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hint="eastAsia" w:ascii="黑体" w:hAnsi="宋体" w:eastAsia="黑体" w:cs="宋体"/>
          <w:color w:val="000000"/>
          <w:kern w:val="0"/>
          <w:sz w:val="24"/>
        </w:rPr>
      </w:pPr>
    </w:p>
    <w:p>
      <w:pPr>
        <w:ind w:right="480"/>
        <w:rPr>
          <w:rFonts w:hint="eastAsia" w:ascii="黑体" w:hAnsi="宋体" w:eastAsia="黑体" w:cs="宋体"/>
          <w:color w:val="000000"/>
          <w:kern w:val="0"/>
          <w:sz w:val="24"/>
        </w:rPr>
      </w:pPr>
    </w:p>
    <w:p>
      <w:pPr>
        <w:ind w:right="480"/>
        <w:rPr>
          <w:rFonts w:hint="eastAsia"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9"/>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5"/>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参数规格及配置等技术的合理性，满分15分：高12-15分，较高：10-12分，一般：8-10分，较低5-8分，低：0-5分。</w:t>
            </w:r>
          </w:p>
          <w:p>
            <w:pPr>
              <w:pStyle w:val="45"/>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服务（15分）：</w:t>
            </w:r>
            <w:r>
              <w:rPr>
                <w:rFonts w:ascii="宋体" w:hAnsi="宋体" w:cs="宋体"/>
                <w:color w:val="000000"/>
                <w:kern w:val="0"/>
                <w:sz w:val="22"/>
                <w:szCs w:val="22"/>
              </w:rPr>
              <w:t xml:space="preserve"> </w:t>
            </w:r>
          </w:p>
          <w:p>
            <w:pPr>
              <w:pStyle w:val="45"/>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（1）、安装调试完成时间（从合同签订时间开始计算），3天以内：5分，3-5天（含）：3分，5天以上：0分。</w:t>
            </w:r>
          </w:p>
          <w:p>
            <w:pPr>
              <w:pStyle w:val="45"/>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（2）、售后整机质保年限：5年（含）以上：5分，3年（含）—5年：3分，3年以下0分。</w:t>
            </w:r>
          </w:p>
          <w:p>
            <w:pPr>
              <w:pStyle w:val="45"/>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（3）售后服务到场响应时间：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275"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60"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柜式空调（3P）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hint="eastAsia" w:ascii="仿宋_GB2312" w:eastAsia="仿宋_GB2312"/>
          <w:sz w:val="28"/>
        </w:rPr>
      </w:pPr>
      <w:r>
        <w:rPr>
          <w:rFonts w:hint="eastAsia" w:ascii="仿宋_GB2312" w:eastAsia="仿宋_GB2312"/>
          <w:sz w:val="28"/>
        </w:rPr>
        <w:t>1、货到终验收合格后，乙方开具全额增值税发票，甲方挂账后次月结清货款。</w:t>
      </w:r>
    </w:p>
    <w:p>
      <w:pPr>
        <w:spacing w:line="520" w:lineRule="exact"/>
        <w:ind w:firstLine="560" w:firstLineChars="200"/>
        <w:jc w:val="left"/>
        <w:rPr>
          <w:rFonts w:ascii="仿宋_GB2312" w:eastAsia="仿宋_GB2312"/>
          <w:sz w:val="28"/>
        </w:rPr>
      </w:pPr>
      <w:r>
        <w:rPr>
          <w:rFonts w:hint="eastAsia" w:ascii="仿宋_GB2312" w:eastAsia="仿宋_GB2312"/>
          <w:sz w:val="28"/>
          <w:lang w:val="en-US" w:eastAsia="zh-CN"/>
        </w:rPr>
        <w:t>2</w:t>
      </w:r>
      <w:r>
        <w:rPr>
          <w:rFonts w:hint="eastAsia" w:ascii="仿宋_GB2312" w:eastAsia="仿宋_GB2312"/>
          <w:sz w:val="28"/>
        </w:rPr>
        <w:t>、乙方须开具符合相关法规的税率为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FangSong_GB2312" w:eastAsia="FangSong_GB2312"/>
          <w:sz w:val="28"/>
        </w:rPr>
      </w:pPr>
      <w:r>
        <w:rPr>
          <w:rFonts w:hint="eastAsia" w:ascii="仿宋_GB2312" w:eastAsia="仿宋_GB2312"/>
          <w:kern w:val="0"/>
          <w:sz w:val="28"/>
          <w:szCs w:val="18"/>
        </w:rPr>
        <w:t>二十七</w:t>
      </w:r>
      <w:r>
        <w:rPr>
          <w:rFonts w:hint="eastAsia" w:ascii="FangSong_GB2312" w:eastAsia="FangSong_GB2312"/>
          <w:sz w:val="28"/>
          <w:szCs w:val="28"/>
        </w:rPr>
        <w:t>、本合同一式</w:t>
      </w:r>
      <w:r>
        <w:rPr>
          <w:rFonts w:hint="eastAsia" w:ascii="FangSong_GB2312" w:eastAsia="FangSong_GB2312"/>
          <w:sz w:val="28"/>
          <w:szCs w:val="28"/>
          <w:u w:val="single"/>
        </w:rPr>
        <w:t xml:space="preserve"> 叁 </w:t>
      </w:r>
      <w:r>
        <w:rPr>
          <w:rFonts w:hint="eastAsia" w:ascii="FangSong_GB2312" w:eastAsia="FangSong_GB2312"/>
          <w:sz w:val="28"/>
          <w:szCs w:val="28"/>
        </w:rPr>
        <w:t>份，</w:t>
      </w:r>
      <w:r>
        <w:rPr>
          <w:rFonts w:hint="eastAsia" w:ascii="FangSong_GB2312" w:eastAsia="FangSong_GB2312"/>
          <w:sz w:val="28"/>
        </w:rPr>
        <w:t>甲方</w:t>
      </w:r>
      <w:r>
        <w:rPr>
          <w:rFonts w:hint="eastAsia" w:ascii="FangSong_GB2312" w:eastAsia="FangSong_GB2312"/>
          <w:sz w:val="28"/>
          <w:u w:val="single"/>
        </w:rPr>
        <w:t xml:space="preserve"> 贰 </w:t>
      </w:r>
      <w:r>
        <w:rPr>
          <w:rFonts w:hint="eastAsia" w:ascii="FangSong_GB2312" w:eastAsia="FangSong_GB2312"/>
          <w:sz w:val="28"/>
        </w:rPr>
        <w:t>份，乙方</w:t>
      </w:r>
      <w:r>
        <w:rPr>
          <w:rFonts w:hint="eastAsia" w:ascii="FangSong_GB2312" w:eastAsia="FangSong_GB2312"/>
          <w:sz w:val="28"/>
          <w:u w:val="single"/>
        </w:rPr>
        <w:t xml:space="preserve"> 壹 </w:t>
      </w:r>
      <w:r>
        <w:rPr>
          <w:rFonts w:hint="eastAsia" w:ascii="FangSong_GB2312" w:eastAsia="FangSong_GB2312"/>
          <w:sz w:val="28"/>
        </w:rPr>
        <w:t>份，</w:t>
      </w:r>
      <w:r>
        <w:rPr>
          <w:rFonts w:hint="eastAsia" w:ascii="FangSong_GB2312" w:eastAsia="FangSong_GB2312"/>
          <w:sz w:val="28"/>
          <w:szCs w:val="28"/>
        </w:rPr>
        <w:t>具有同等法律效力。</w:t>
      </w:r>
    </w:p>
    <w:p>
      <w:pPr>
        <w:pStyle w:val="8"/>
        <w:spacing w:line="500" w:lineRule="exact"/>
        <w:ind w:firstLine="560" w:firstLineChars="200"/>
        <w:rPr>
          <w:rFonts w:ascii="FangSong_GB2312" w:eastAsiaTheme="minorEastAsia"/>
          <w:kern w:val="2"/>
          <w:sz w:val="28"/>
          <w:szCs w:val="28"/>
          <w:lang w:eastAsia="zh-CN"/>
        </w:rPr>
      </w:pPr>
      <w:r>
        <w:rPr>
          <w:rFonts w:hint="eastAsia" w:ascii="FangSong_GB2312" w:eastAsia="FangSong_GB2312"/>
          <w:kern w:val="2"/>
          <w:sz w:val="28"/>
          <w:szCs w:val="28"/>
          <w:lang w:eastAsia="zh-CN"/>
        </w:rPr>
        <w:t>甲</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r>
        <w:rPr>
          <w:rFonts w:hint="eastAsia" w:ascii="FangSong_GB2312" w:eastAsiaTheme="minorEastAsia"/>
          <w:kern w:val="2"/>
          <w:sz w:val="28"/>
          <w:szCs w:val="28"/>
          <w:lang w:eastAsia="zh-CN"/>
        </w:rPr>
        <w:t xml:space="preserve">                   乙</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Theme="minorEastAsia"/>
          <w:kern w:val="2"/>
          <w:sz w:val="28"/>
          <w:szCs w:val="28"/>
          <w:lang w:eastAsia="zh-CN"/>
        </w:rPr>
        <w:t>委托代理人：</w:t>
      </w:r>
      <w:r>
        <w:rPr>
          <w:rFonts w:hint="eastAsia" w:ascii="FangSong_GB2312" w:eastAsia="FangSong_GB2312"/>
          <w:kern w:val="2"/>
          <w:sz w:val="28"/>
          <w:szCs w:val="28"/>
          <w:lang w:eastAsia="zh-CN"/>
        </w:rPr>
        <w:t xml:space="preserve">　                 </w:t>
      </w:r>
      <w:r>
        <w:rPr>
          <w:rFonts w:hint="eastAsia" w:ascii="FangSong_GB2312" w:eastAsiaTheme="minorEastAsia"/>
          <w:kern w:val="2"/>
          <w:sz w:val="28"/>
          <w:szCs w:val="28"/>
          <w:lang w:eastAsia="zh-CN"/>
        </w:rPr>
        <w:t>委托代理人</w:t>
      </w:r>
      <w:r>
        <w:rPr>
          <w:rFonts w:ascii="FangSong_GB2312" w:eastAsia="FangSong_GB2312"/>
          <w:kern w:val="2"/>
          <w:sz w:val="28"/>
          <w:szCs w:val="28"/>
          <w:lang w:eastAsia="zh-CN"/>
        </w:rPr>
        <w:t xml:space="preserve">： </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FangSong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FangSong_GB2312">
    <w:altName w:val="仿宋"/>
    <w:panose1 w:val="02010609060101010101"/>
    <w:charset w:val="00"/>
    <w:family w:val="roman"/>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42DC0"/>
    <w:rsid w:val="0045520E"/>
    <w:rsid w:val="004555D9"/>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AF7"/>
    <w:rsid w:val="004E3ACA"/>
    <w:rsid w:val="004E3C66"/>
    <w:rsid w:val="004F1D65"/>
    <w:rsid w:val="004F4D3B"/>
    <w:rsid w:val="00510BF7"/>
    <w:rsid w:val="005122E6"/>
    <w:rsid w:val="00513830"/>
    <w:rsid w:val="00513B5B"/>
    <w:rsid w:val="00513FC4"/>
    <w:rsid w:val="00517E94"/>
    <w:rsid w:val="005206C0"/>
    <w:rsid w:val="00521939"/>
    <w:rsid w:val="00521B26"/>
    <w:rsid w:val="005223A2"/>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5560"/>
    <w:rsid w:val="00696CD7"/>
    <w:rsid w:val="006A2AFD"/>
    <w:rsid w:val="006B3997"/>
    <w:rsid w:val="006B52ED"/>
    <w:rsid w:val="006B5D8B"/>
    <w:rsid w:val="006B76C7"/>
    <w:rsid w:val="006D007D"/>
    <w:rsid w:val="006D133F"/>
    <w:rsid w:val="006D39B6"/>
    <w:rsid w:val="006D3F6A"/>
    <w:rsid w:val="006E00AF"/>
    <w:rsid w:val="006E1B30"/>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7F9C"/>
    <w:rsid w:val="00BE58C2"/>
    <w:rsid w:val="00BE6470"/>
    <w:rsid w:val="00BF0E07"/>
    <w:rsid w:val="00C0059F"/>
    <w:rsid w:val="00C04EC4"/>
    <w:rsid w:val="00C06A16"/>
    <w:rsid w:val="00C07AE2"/>
    <w:rsid w:val="00C07FCE"/>
    <w:rsid w:val="00C109B8"/>
    <w:rsid w:val="00C10B60"/>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15F50375"/>
    <w:rsid w:val="1C002611"/>
    <w:rsid w:val="2855672E"/>
    <w:rsid w:val="29BC2520"/>
    <w:rsid w:val="2CB71CFA"/>
    <w:rsid w:val="2D220F6F"/>
    <w:rsid w:val="3AC90752"/>
    <w:rsid w:val="3D660250"/>
    <w:rsid w:val="43B97561"/>
    <w:rsid w:val="47AD065A"/>
    <w:rsid w:val="49DF2AC4"/>
    <w:rsid w:val="4BA43D3C"/>
    <w:rsid w:val="593E3354"/>
    <w:rsid w:val="77ED1A35"/>
    <w:rsid w:val="7A48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8"/>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1"/>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9"/>
    <w:qFormat/>
    <w:uiPriority w:val="0"/>
    <w:pPr>
      <w:spacing w:line="480" w:lineRule="auto"/>
      <w:ind w:firstLine="540"/>
    </w:pPr>
    <w:rPr>
      <w:sz w:val="24"/>
    </w:rPr>
  </w:style>
  <w:style w:type="paragraph" w:styleId="10">
    <w:name w:val="Plain Text"/>
    <w:basedOn w:val="1"/>
    <w:link w:val="30"/>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3"/>
    <w:qFormat/>
    <w:uiPriority w:val="0"/>
    <w:rPr>
      <w:rFonts w:ascii="宋体"/>
      <w:sz w:val="18"/>
      <w:szCs w:val="18"/>
    </w:rPr>
  </w:style>
  <w:style w:type="paragraph" w:styleId="13">
    <w:name w:val="footer"/>
    <w:basedOn w:val="1"/>
    <w:link w:val="40"/>
    <w:uiPriority w:val="0"/>
    <w:pPr>
      <w:tabs>
        <w:tab w:val="center" w:pos="4320"/>
        <w:tab w:val="right" w:pos="8640"/>
      </w:tabs>
    </w:pPr>
  </w:style>
  <w:style w:type="paragraph" w:styleId="14">
    <w:name w:val="header"/>
    <w:basedOn w:val="1"/>
    <w:link w:val="39"/>
    <w:qFormat/>
    <w:uiPriority w:val="0"/>
    <w:pPr>
      <w:tabs>
        <w:tab w:val="center" w:pos="4320"/>
        <w:tab w:val="right" w:pos="8640"/>
      </w:tabs>
    </w:pPr>
  </w:style>
  <w:style w:type="paragraph" w:styleId="15">
    <w:name w:val="Subtitle"/>
    <w:basedOn w:val="1"/>
    <w:link w:val="28"/>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annotation subject"/>
    <w:basedOn w:val="7"/>
    <w:next w:val="7"/>
    <w:link w:val="42"/>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FollowedHyperlink"/>
    <w:basedOn w:val="21"/>
    <w:uiPriority w:val="0"/>
    <w:rPr>
      <w:color w:val="800080"/>
      <w:u w:val="none"/>
    </w:rPr>
  </w:style>
  <w:style w:type="character" w:styleId="23">
    <w:name w:val="Emphasis"/>
    <w:basedOn w:val="21"/>
    <w:qFormat/>
    <w:uiPriority w:val="0"/>
  </w:style>
  <w:style w:type="character" w:styleId="24">
    <w:name w:val="Hyperlink"/>
    <w:basedOn w:val="21"/>
    <w:unhideWhenUsed/>
    <w:uiPriority w:val="99"/>
    <w:rPr>
      <w:color w:val="0000FF"/>
      <w:u w:val="none"/>
    </w:rPr>
  </w:style>
  <w:style w:type="character" w:styleId="25">
    <w:name w:val="annotation reference"/>
    <w:basedOn w:val="21"/>
    <w:qFormat/>
    <w:uiPriority w:val="0"/>
    <w:rPr>
      <w:sz w:val="16"/>
      <w:szCs w:val="16"/>
    </w:rPr>
  </w:style>
  <w:style w:type="paragraph" w:customStyle="1" w:styleId="26">
    <w:name w:val="p0"/>
    <w:basedOn w:val="1"/>
    <w:qFormat/>
    <w:uiPriority w:val="0"/>
    <w:pPr>
      <w:widowControl/>
    </w:pPr>
    <w:rPr>
      <w:kern w:val="0"/>
      <w:szCs w:val="21"/>
    </w:rPr>
  </w:style>
  <w:style w:type="paragraph" w:customStyle="1" w:styleId="27">
    <w:name w:val="Char"/>
    <w:basedOn w:val="1"/>
    <w:qFormat/>
    <w:uiPriority w:val="0"/>
    <w:rPr>
      <w:szCs w:val="24"/>
    </w:rPr>
  </w:style>
  <w:style w:type="character" w:customStyle="1" w:styleId="28">
    <w:name w:val="副标题 Char"/>
    <w:basedOn w:val="21"/>
    <w:link w:val="15"/>
    <w:qFormat/>
    <w:locked/>
    <w:uiPriority w:val="0"/>
    <w:rPr>
      <w:rFonts w:eastAsia="宋体"/>
      <w:kern w:val="2"/>
      <w:sz w:val="28"/>
      <w:lang w:val="en-US" w:eastAsia="zh-CN" w:bidi="ar-SA"/>
    </w:rPr>
  </w:style>
  <w:style w:type="character" w:customStyle="1" w:styleId="29">
    <w:name w:val="正文文本缩进 Char"/>
    <w:basedOn w:val="21"/>
    <w:link w:val="9"/>
    <w:semiHidden/>
    <w:qFormat/>
    <w:locked/>
    <w:uiPriority w:val="0"/>
    <w:rPr>
      <w:rFonts w:eastAsia="宋体"/>
      <w:kern w:val="2"/>
      <w:sz w:val="24"/>
      <w:lang w:val="en-US" w:eastAsia="zh-CN" w:bidi="ar-SA"/>
    </w:rPr>
  </w:style>
  <w:style w:type="character" w:customStyle="1" w:styleId="30">
    <w:name w:val="纯文本 Char"/>
    <w:link w:val="10"/>
    <w:qFormat/>
    <w:uiPriority w:val="99"/>
    <w:rPr>
      <w:rFonts w:ascii="宋体" w:hAnsi="Courier New" w:eastAsia="宋体"/>
      <w:kern w:val="2"/>
      <w:sz w:val="21"/>
      <w:lang w:val="en-US" w:eastAsia="zh-CN" w:bidi="ar-SA"/>
    </w:rPr>
  </w:style>
  <w:style w:type="character" w:customStyle="1" w:styleId="31">
    <w:name w:val="font11"/>
    <w:basedOn w:val="21"/>
    <w:qFormat/>
    <w:uiPriority w:val="0"/>
    <w:rPr>
      <w:rFonts w:hint="eastAsia" w:ascii="宋体" w:hAnsi="宋体" w:eastAsia="宋体"/>
      <w:b/>
      <w:bCs/>
      <w:color w:val="000000"/>
      <w:sz w:val="36"/>
      <w:szCs w:val="36"/>
      <w:u w:val="none"/>
    </w:rPr>
  </w:style>
  <w:style w:type="character" w:customStyle="1" w:styleId="32">
    <w:name w:val="font21"/>
    <w:basedOn w:val="21"/>
    <w:qFormat/>
    <w:uiPriority w:val="0"/>
    <w:rPr>
      <w:rFonts w:hint="eastAsia" w:ascii="宋体" w:hAnsi="宋体" w:eastAsia="宋体"/>
      <w:color w:val="000000"/>
      <w:sz w:val="22"/>
      <w:szCs w:val="22"/>
      <w:u w:val="none"/>
    </w:rPr>
  </w:style>
  <w:style w:type="character" w:customStyle="1" w:styleId="33">
    <w:name w:val="font31"/>
    <w:basedOn w:val="21"/>
    <w:uiPriority w:val="0"/>
    <w:rPr>
      <w:rFonts w:hint="default" w:ascii="Helv" w:hAnsi="Helv"/>
      <w:color w:val="000000"/>
      <w:sz w:val="22"/>
      <w:szCs w:val="22"/>
      <w:u w:val="none"/>
    </w:rPr>
  </w:style>
  <w:style w:type="character" w:customStyle="1" w:styleId="34">
    <w:name w:val="font41"/>
    <w:basedOn w:val="21"/>
    <w:qFormat/>
    <w:uiPriority w:val="0"/>
    <w:rPr>
      <w:rFonts w:hint="eastAsia" w:ascii="宋体" w:hAnsi="宋体" w:eastAsia="宋体"/>
      <w:b/>
      <w:bCs/>
      <w:color w:val="000000"/>
      <w:sz w:val="24"/>
      <w:szCs w:val="24"/>
      <w:u w:val="none"/>
    </w:rPr>
  </w:style>
  <w:style w:type="character" w:customStyle="1" w:styleId="35">
    <w:name w:val="font51"/>
    <w:basedOn w:val="21"/>
    <w:qFormat/>
    <w:uiPriority w:val="0"/>
    <w:rPr>
      <w:rFonts w:hint="eastAsia" w:ascii="宋体" w:hAnsi="宋体" w:eastAsia="宋体"/>
      <w:color w:val="000000"/>
      <w:sz w:val="24"/>
      <w:szCs w:val="24"/>
      <w:u w:val="none"/>
    </w:rPr>
  </w:style>
  <w:style w:type="paragraph" w:customStyle="1" w:styleId="36">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7">
    <w:name w:val="普通文字 Char Char"/>
    <w:basedOn w:val="21"/>
    <w:qFormat/>
    <w:locked/>
    <w:uiPriority w:val="0"/>
    <w:rPr>
      <w:rFonts w:ascii="宋体" w:hAnsi="Courier New" w:cs="Courier New"/>
      <w:kern w:val="0"/>
      <w:sz w:val="21"/>
      <w:szCs w:val="21"/>
    </w:rPr>
  </w:style>
  <w:style w:type="character" w:customStyle="1" w:styleId="38">
    <w:name w:val="标题 4 Char"/>
    <w:basedOn w:val="21"/>
    <w:link w:val="6"/>
    <w:semiHidden/>
    <w:qFormat/>
    <w:uiPriority w:val="0"/>
    <w:rPr>
      <w:rFonts w:ascii="Cambria" w:hAnsi="Cambria" w:eastAsia="宋体"/>
      <w:b/>
      <w:bCs/>
      <w:sz w:val="28"/>
      <w:szCs w:val="28"/>
      <w:lang w:val="en-US" w:eastAsia="zh-CN" w:bidi="ar-SA"/>
    </w:rPr>
  </w:style>
  <w:style w:type="character" w:customStyle="1" w:styleId="39">
    <w:name w:val="页眉 Char"/>
    <w:basedOn w:val="21"/>
    <w:link w:val="14"/>
    <w:qFormat/>
    <w:uiPriority w:val="0"/>
    <w:rPr>
      <w:kern w:val="2"/>
      <w:sz w:val="21"/>
    </w:rPr>
  </w:style>
  <w:style w:type="character" w:customStyle="1" w:styleId="40">
    <w:name w:val="页脚 Char"/>
    <w:basedOn w:val="21"/>
    <w:link w:val="13"/>
    <w:qFormat/>
    <w:uiPriority w:val="0"/>
    <w:rPr>
      <w:kern w:val="2"/>
      <w:sz w:val="21"/>
    </w:rPr>
  </w:style>
  <w:style w:type="character" w:customStyle="1" w:styleId="41">
    <w:name w:val="批注文字 Char"/>
    <w:basedOn w:val="21"/>
    <w:link w:val="7"/>
    <w:qFormat/>
    <w:uiPriority w:val="0"/>
    <w:rPr>
      <w:kern w:val="2"/>
    </w:rPr>
  </w:style>
  <w:style w:type="character" w:customStyle="1" w:styleId="42">
    <w:name w:val="批注主题 Char"/>
    <w:basedOn w:val="41"/>
    <w:link w:val="18"/>
    <w:qFormat/>
    <w:uiPriority w:val="0"/>
    <w:rPr>
      <w:b/>
      <w:bCs/>
    </w:rPr>
  </w:style>
  <w:style w:type="character" w:customStyle="1" w:styleId="43">
    <w:name w:val="批注框文本 Char"/>
    <w:basedOn w:val="21"/>
    <w:link w:val="12"/>
    <w:uiPriority w:val="0"/>
    <w:rPr>
      <w:rFonts w:ascii="宋体"/>
      <w:kern w:val="2"/>
      <w:sz w:val="18"/>
      <w:szCs w:val="18"/>
    </w:rPr>
  </w:style>
  <w:style w:type="paragraph" w:customStyle="1" w:styleId="44">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5"/>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23</Pages>
  <Words>1637</Words>
  <Characters>9331</Characters>
  <Lines>77</Lines>
  <Paragraphs>21</Paragraphs>
  <TotalTime>0</TotalTime>
  <ScaleCrop>false</ScaleCrop>
  <LinksUpToDate>false</LinksUpToDate>
  <CharactersWithSpaces>10947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2021-04-06T03:20:28Z</dcterms:modified>
  <dc:title>投标邀请</dc:title>
  <cp:revision>306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F8AB2913C0BE4D68941D0B511153476F</vt:lpwstr>
  </property>
</Properties>
</file>