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项目名称：八角机采购项目</w:t>
      </w:r>
    </w:p>
    <w:p>
      <w:pPr>
        <w:autoSpaceDE w:val="0"/>
        <w:autoSpaceDN w:val="0"/>
        <w:adjustRightInd w:val="0"/>
        <w:ind w:left="199" w:leftChars="95" w:firstLine="1980" w:firstLineChars="550"/>
        <w:jc w:val="left"/>
        <w:rPr>
          <w:rFonts w:ascii="宋体" w:hAnsi="宋体"/>
          <w:sz w:val="36"/>
          <w:szCs w:val="36"/>
        </w:rPr>
      </w:pPr>
      <w:r>
        <w:rPr>
          <w:rFonts w:hint="eastAsia" w:ascii="宋体" w:hAnsi="宋体"/>
          <w:sz w:val="36"/>
          <w:szCs w:val="36"/>
        </w:rPr>
        <w:t>项目编号：</w:t>
      </w:r>
      <w:r>
        <w:rPr>
          <w:rFonts w:ascii="宋体" w:hAnsi="宋体"/>
          <w:sz w:val="36"/>
          <w:szCs w:val="36"/>
        </w:rPr>
        <w:t>HDGX-2021-</w:t>
      </w:r>
      <w:r>
        <w:rPr>
          <w:rFonts w:hint="eastAsia" w:ascii="宋体" w:hAnsi="宋体"/>
          <w:sz w:val="36"/>
          <w:szCs w:val="36"/>
        </w:rPr>
        <w:t>006</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二○二一年三月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成都恒达光学有限公司就八角机采购项目组织询价，欢迎合格供应商报价。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项目名称：八角机采购项目</w:t>
      </w:r>
    </w:p>
    <w:p>
      <w:pPr>
        <w:pStyle w:val="9"/>
        <w:spacing w:line="460" w:lineRule="exact"/>
        <w:ind w:firstLine="120" w:firstLineChars="50"/>
        <w:rPr>
          <w:rFonts w:ascii="仿宋_GB2312" w:eastAsia="仿宋_GB2312"/>
        </w:rPr>
      </w:pPr>
      <w:r>
        <w:rPr>
          <w:rFonts w:hint="eastAsia" w:ascii="仿宋_GB2312" w:eastAsia="仿宋_GB2312"/>
        </w:rPr>
        <w:t>项目编号：</w:t>
      </w:r>
      <w:r>
        <w:rPr>
          <w:rFonts w:ascii="仿宋_GB2312" w:eastAsia="仿宋_GB2312"/>
        </w:rPr>
        <w:t>HDGX-2020-</w:t>
      </w:r>
      <w:r>
        <w:rPr>
          <w:rFonts w:hint="eastAsia" w:ascii="仿宋_GB2312" w:eastAsia="仿宋_GB2312"/>
        </w:rPr>
        <w:t>006</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成都恒达光学有限公司拟采购</w:t>
      </w:r>
      <w:r>
        <w:rPr>
          <w:rFonts w:hint="eastAsia" w:ascii="仿宋_GB2312" w:hAnsi="宋体" w:eastAsia="仿宋_GB2312" w:cs="仿宋"/>
          <w:bCs/>
          <w:color w:val="000000"/>
        </w:rPr>
        <w:t>八角机</w:t>
      </w:r>
      <w:r>
        <w:rPr>
          <w:rFonts w:ascii="仿宋_GB2312" w:hAnsi="宋体" w:eastAsia="仿宋_GB2312" w:cs="仿宋"/>
          <w:bCs/>
          <w:color w:val="000000"/>
        </w:rPr>
        <w:t>3</w:t>
      </w:r>
      <w:r>
        <w:rPr>
          <w:rFonts w:hint="eastAsia" w:ascii="仿宋_GB2312" w:hAnsi="宋体" w:eastAsia="仿宋_GB2312" w:cs="仿宋"/>
          <w:bCs/>
          <w:color w:val="000000"/>
        </w:rPr>
        <w:t>台（具体为：型号70L）</w:t>
      </w:r>
      <w:r>
        <w:rPr>
          <w:rFonts w:hint="eastAsia" w:ascii="仿宋_GB2312" w:eastAsia="仿宋_GB2312"/>
        </w:rPr>
        <w:t>，主要包括货款，税款，运输费、安装、调试费，详见询价采购文件第三部分技术标准及报价要求。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hAnsi="楷体" w:eastAsia="仿宋_GB2312"/>
          <w:bCs/>
          <w:spacing w:val="8"/>
          <w:sz w:val="24"/>
        </w:rPr>
      </w:pPr>
      <w:r>
        <w:rPr>
          <w:rFonts w:hint="eastAsia" w:ascii="仿宋_GB2312" w:hAnsi="楷体" w:eastAsia="仿宋_GB2312"/>
          <w:bCs/>
          <w:spacing w:val="8"/>
          <w:sz w:val="24"/>
        </w:rPr>
        <w:t>（二）本项目不接受联合体询价。</w:t>
      </w:r>
    </w:p>
    <w:p>
      <w:pPr>
        <w:spacing w:line="460" w:lineRule="exact"/>
        <w:ind w:firstLine="480" w:firstLineChars="200"/>
        <w:rPr>
          <w:rFonts w:ascii="仿宋_GB2312" w:eastAsia="仿宋_GB2312"/>
          <w:sz w:val="24"/>
        </w:rPr>
      </w:pPr>
      <w:r>
        <w:rPr>
          <w:rFonts w:hint="eastAsia" w:ascii="仿宋_GB2312" w:eastAsia="仿宋_GB2312"/>
          <w:sz w:val="24"/>
        </w:rPr>
        <w:t>（三）能提供和本业务相符的增值税专用发票。</w:t>
      </w:r>
    </w:p>
    <w:p>
      <w:pPr>
        <w:spacing w:line="460" w:lineRule="exact"/>
        <w:ind w:firstLine="480" w:firstLineChars="200"/>
        <w:rPr>
          <w:rFonts w:ascii="仿宋_GB2312" w:eastAsia="仿宋_GB2312"/>
          <w:sz w:val="24"/>
        </w:rPr>
      </w:pPr>
      <w:r>
        <w:rPr>
          <w:rFonts w:hint="eastAsia" w:ascii="仿宋_GB2312" w:eastAsia="仿宋_GB2312"/>
          <w:sz w:val="24"/>
        </w:rPr>
        <w:t>（四）参加</w:t>
      </w:r>
      <w:r>
        <w:rPr>
          <w:rFonts w:ascii="仿宋_GB2312" w:eastAsia="仿宋_GB2312"/>
          <w:sz w:val="24"/>
        </w:rPr>
        <w:t>此次</w:t>
      </w:r>
      <w:r>
        <w:rPr>
          <w:rFonts w:hint="eastAsia" w:ascii="仿宋_GB2312" w:eastAsia="仿宋_GB2312"/>
          <w:sz w:val="24"/>
        </w:rPr>
        <w:t>比价项目</w:t>
      </w:r>
      <w:r>
        <w:rPr>
          <w:rFonts w:ascii="仿宋_GB2312" w:eastAsia="仿宋_GB2312"/>
          <w:sz w:val="24"/>
        </w:rPr>
        <w:t>之前三年内</w:t>
      </w:r>
      <w:r>
        <w:rPr>
          <w:rFonts w:hint="eastAsia" w:ascii="仿宋_GB2312" w:eastAsia="仿宋_GB2312"/>
          <w:sz w:val="24"/>
        </w:rPr>
        <w:t>，</w:t>
      </w:r>
      <w:r>
        <w:rPr>
          <w:rFonts w:ascii="仿宋_GB2312" w:eastAsia="仿宋_GB2312"/>
          <w:sz w:val="24"/>
        </w:rPr>
        <w:t>在经营活动中</w:t>
      </w:r>
      <w:r>
        <w:rPr>
          <w:rFonts w:hint="eastAsia" w:ascii="仿宋_GB2312" w:eastAsia="仿宋_GB2312"/>
          <w:sz w:val="24"/>
        </w:rPr>
        <w:t>无</w:t>
      </w:r>
      <w:r>
        <w:rPr>
          <w:rFonts w:ascii="仿宋_GB2312" w:eastAsia="仿宋_GB2312"/>
          <w:sz w:val="24"/>
        </w:rPr>
        <w:t>重大违法</w:t>
      </w:r>
      <w:r>
        <w:rPr>
          <w:rFonts w:hint="eastAsia" w:ascii="仿宋_GB2312" w:eastAsia="仿宋_GB2312"/>
          <w:sz w:val="24"/>
        </w:rPr>
        <w:t>记录</w:t>
      </w:r>
      <w:r>
        <w:rPr>
          <w:rFonts w:hint="eastAsia" w:ascii="仿宋_GB2312" w:hAnsi="楷体" w:eastAsia="仿宋_GB2312"/>
          <w:bCs/>
          <w:spacing w:val="8"/>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2021年3月26日—2021年4月5日</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2021年4月5日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w:t>
      </w:r>
      <w:r>
        <w:rPr>
          <w:rFonts w:ascii="仿宋_GB2312" w:eastAsia="仿宋_GB2312"/>
          <w:sz w:val="24"/>
        </w:rPr>
        <w:t>1</w:t>
      </w:r>
      <w:r>
        <w:rPr>
          <w:rFonts w:hint="eastAsia" w:ascii="仿宋_GB2312" w:eastAsia="仿宋_GB2312"/>
          <w:sz w:val="24"/>
        </w:rPr>
        <w:t>年</w:t>
      </w:r>
      <w:r>
        <w:rPr>
          <w:rFonts w:ascii="仿宋_GB2312" w:eastAsia="仿宋_GB2312"/>
          <w:sz w:val="24"/>
        </w:rPr>
        <w:t>4</w:t>
      </w:r>
      <w:r>
        <w:rPr>
          <w:rFonts w:hint="eastAsia" w:ascii="仿宋_GB2312" w:eastAsia="仿宋_GB2312"/>
          <w:sz w:val="24"/>
        </w:rPr>
        <w:t>月</w:t>
      </w:r>
      <w:r>
        <w:rPr>
          <w:rFonts w:ascii="仿宋_GB2312" w:eastAsia="仿宋_GB2312"/>
          <w:sz w:val="24"/>
        </w:rPr>
        <w:t>5</w:t>
      </w:r>
      <w:r>
        <w:rPr>
          <w:rFonts w:hint="eastAsia" w:ascii="仿宋_GB2312" w:eastAsia="仿宋_GB2312"/>
          <w:sz w:val="24"/>
        </w:rPr>
        <w:t>日17时00分前不得启封”的字样。</w:t>
      </w:r>
    </w:p>
    <w:p>
      <w:pPr>
        <w:spacing w:line="460" w:lineRule="exact"/>
        <w:ind w:left="180" w:firstLine="384" w:firstLineChars="16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180" w:firstLine="384" w:firstLineChars="160"/>
        <w:rPr>
          <w:rFonts w:ascii="仿宋_GB2312" w:eastAsia="仿宋_GB2312"/>
          <w:sz w:val="24"/>
        </w:rPr>
      </w:pPr>
      <w:r>
        <w:rPr>
          <w:rFonts w:hint="eastAsia" w:ascii="仿宋_GB2312" w:eastAsia="仿宋_GB2312"/>
          <w:sz w:val="24"/>
        </w:rPr>
        <w:t>（四）报价文件接收地点：都江堰市蒲阳经济开发区光泰路12号成都恒达光学有限公司财务部。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（五）报价文件接收人：赵女士        联系电话：13699482248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询价咨询人：王</w:t>
      </w:r>
      <w:r>
        <w:rPr>
          <w:rFonts w:hint="eastAsia" w:ascii="仿宋_GB2312" w:eastAsia="仿宋_GB2312"/>
          <w:sz w:val="24"/>
          <w:lang w:val="en-US" w:eastAsia="zh-CN"/>
        </w:rPr>
        <w:t>女士</w:t>
      </w:r>
      <w:r>
        <w:rPr>
          <w:rFonts w:hint="eastAsia" w:ascii="仿宋_GB2312" w:eastAsia="仿宋_GB2312"/>
          <w:sz w:val="24"/>
        </w:rPr>
        <w:t xml:space="preserve">                  联系电话：15928103439</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技术咨询人：彭科文                  联系电话：15828380743</w:t>
      </w:r>
    </w:p>
    <w:p>
      <w:pPr>
        <w:spacing w:line="460" w:lineRule="exact"/>
        <w:ind w:firstLine="480" w:firstLineChars="200"/>
        <w:rPr>
          <w:rFonts w:ascii="仿宋_GB2312" w:eastAsia="仿宋_GB2312"/>
          <w:iCs/>
          <w:sz w:val="24"/>
        </w:rPr>
      </w:pPr>
      <w:r>
        <w:rPr>
          <w:rFonts w:hint="eastAsia" w:ascii="仿宋_GB2312" w:eastAsia="仿宋_GB2312"/>
          <w:sz w:val="24"/>
        </w:rPr>
        <w:t xml:space="preserve">询价采购监督人：赵女士               联系电话： </w:t>
      </w:r>
      <w:r>
        <w:rPr>
          <w:rFonts w:ascii="仿宋_GB2312" w:eastAsia="仿宋_GB2312"/>
          <w:sz w:val="24"/>
        </w:rPr>
        <w:t>028-87235208</w:t>
      </w:r>
    </w:p>
    <w:p>
      <w:pPr>
        <w:pStyle w:val="10"/>
        <w:spacing w:line="400" w:lineRule="exact"/>
        <w:ind w:right="420"/>
        <w:jc w:val="center"/>
        <w:rPr>
          <w:rFonts w:ascii="仿宋_GB2312" w:eastAsia="仿宋_GB2312"/>
          <w:sz w:val="24"/>
        </w:rPr>
      </w:pPr>
    </w:p>
    <w:p>
      <w:pPr>
        <w:pStyle w:val="10"/>
        <w:spacing w:line="400" w:lineRule="exact"/>
        <w:ind w:right="420"/>
        <w:jc w:val="center"/>
        <w:rPr>
          <w:rFonts w:ascii="仿宋_GB2312" w:eastAsia="仿宋_GB2312"/>
          <w:sz w:val="24"/>
        </w:rPr>
      </w:pPr>
    </w:p>
    <w:p>
      <w:pPr>
        <w:pStyle w:val="10"/>
        <w:spacing w:line="400" w:lineRule="exact"/>
        <w:ind w:right="420"/>
        <w:jc w:val="center"/>
        <w:rPr>
          <w:rFonts w:ascii="仿宋_GB2312" w:eastAsia="仿宋_GB2312"/>
          <w:sz w:val="24"/>
        </w:rPr>
      </w:pPr>
    </w:p>
    <w:p>
      <w:pPr>
        <w:pStyle w:val="10"/>
        <w:spacing w:line="400" w:lineRule="exact"/>
        <w:ind w:right="420"/>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成都恒达光学八角机采购项目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pacing w:line="300" w:lineRule="auto"/>
              <w:ind w:firstLine="420" w:firstLineChars="200"/>
              <w:rPr>
                <w:rFonts w:ascii="宋体" w:hAnsi="宋体"/>
                <w:color w:val="000000"/>
                <w:szCs w:val="21"/>
              </w:rPr>
            </w:pPr>
            <w:r>
              <w:rPr>
                <w:rFonts w:hint="eastAsia" w:ascii="宋体" w:hAnsi="宋体"/>
                <w:color w:val="000000"/>
                <w:szCs w:val="21"/>
              </w:rPr>
              <w:t>代理商需提供厂家的授权代理书。</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电话响应时间不超过2小时，到达现场响应时间不超过72小时。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交货期：出合同预付款支付后30个日历日内交货,35个日历日完成安装调试。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spacing w:line="520" w:lineRule="exact"/>
              <w:jc w:val="left"/>
              <w:rPr>
                <w:sz w:val="36"/>
                <w:szCs w:val="44"/>
              </w:rPr>
            </w:pPr>
            <w:r>
              <w:rPr>
                <w:rFonts w:hint="eastAsia" w:ascii="宋体" w:hAnsi="宋体"/>
                <w:color w:val="000000"/>
                <w:szCs w:val="21"/>
              </w:rPr>
              <w:t>承诺函（见附件一）；报价函（见附件三）；要求确认响应表（见附件四）；</w:t>
            </w:r>
            <w:r>
              <w:rPr>
                <w:rFonts w:hint="eastAsia" w:ascii="宋体" w:hAnsi="宋体"/>
                <w:szCs w:val="21"/>
              </w:rPr>
              <w:t>设备配置明细表及机型参数规格明细（见附件五）</w:t>
            </w:r>
            <w:r>
              <w:rPr>
                <w:rFonts w:hint="eastAsia" w:ascii="宋体" w:hAnsi="宋体"/>
                <w:color w:val="000000"/>
                <w:szCs w:val="21"/>
              </w:rPr>
              <w:t>；报价一览表（见附件六）。</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jc w:val="center"/>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w:t>
            </w:r>
            <w:r>
              <w:rPr>
                <w:rFonts w:hAnsi="宋体"/>
                <w:color w:val="000000"/>
                <w:spacing w:val="-8"/>
                <w:kern w:val="0"/>
                <w:szCs w:val="21"/>
              </w:rPr>
              <w:t>1</w:t>
            </w:r>
            <w:r>
              <w:rPr>
                <w:rFonts w:hint="eastAsia" w:hAnsi="宋体"/>
                <w:color w:val="000000"/>
                <w:spacing w:val="-8"/>
                <w:kern w:val="0"/>
                <w:szCs w:val="21"/>
              </w:rPr>
              <w:t>年0</w:t>
            </w:r>
            <w:r>
              <w:rPr>
                <w:rFonts w:hAnsi="宋体"/>
                <w:color w:val="000000"/>
                <w:spacing w:val="-8"/>
                <w:kern w:val="0"/>
                <w:szCs w:val="21"/>
              </w:rPr>
              <w:t>3</w:t>
            </w:r>
            <w:r>
              <w:rPr>
                <w:rFonts w:hint="eastAsia" w:hAnsi="宋体"/>
                <w:color w:val="000000"/>
                <w:spacing w:val="-8"/>
                <w:kern w:val="0"/>
                <w:szCs w:val="21"/>
              </w:rPr>
              <w:t>月</w:t>
            </w:r>
            <w:r>
              <w:rPr>
                <w:rFonts w:hAnsi="宋体"/>
                <w:color w:val="000000"/>
                <w:spacing w:val="-8"/>
                <w:kern w:val="0"/>
                <w:szCs w:val="21"/>
              </w:rPr>
              <w:t>26</w:t>
            </w:r>
            <w:r>
              <w:rPr>
                <w:rFonts w:hint="eastAsia" w:hAnsi="宋体"/>
                <w:color w:val="000000"/>
                <w:spacing w:val="-8"/>
                <w:kern w:val="0"/>
                <w:szCs w:val="21"/>
              </w:rPr>
              <w:t>日8:00时—202</w:t>
            </w:r>
            <w:r>
              <w:rPr>
                <w:rFonts w:hAnsi="宋体"/>
                <w:color w:val="000000"/>
                <w:spacing w:val="-8"/>
                <w:kern w:val="0"/>
                <w:szCs w:val="21"/>
              </w:rPr>
              <w:t>1</w:t>
            </w:r>
            <w:r>
              <w:rPr>
                <w:rFonts w:hint="eastAsia" w:hAnsi="宋体"/>
                <w:color w:val="000000"/>
                <w:spacing w:val="-8"/>
                <w:kern w:val="0"/>
                <w:szCs w:val="21"/>
              </w:rPr>
              <w:t>年0</w:t>
            </w:r>
            <w:r>
              <w:rPr>
                <w:rFonts w:hAnsi="宋体"/>
                <w:color w:val="000000"/>
                <w:spacing w:val="-8"/>
                <w:kern w:val="0"/>
                <w:szCs w:val="21"/>
              </w:rPr>
              <w:t>4</w:t>
            </w:r>
            <w:r>
              <w:rPr>
                <w:rFonts w:hint="eastAsia" w:hAnsi="宋体"/>
                <w:color w:val="000000"/>
                <w:spacing w:val="-8"/>
                <w:kern w:val="0"/>
                <w:szCs w:val="21"/>
              </w:rPr>
              <w:t>月</w:t>
            </w:r>
            <w:r>
              <w:rPr>
                <w:rFonts w:hAnsi="宋体"/>
                <w:color w:val="000000"/>
                <w:spacing w:val="-8"/>
                <w:kern w:val="0"/>
                <w:szCs w:val="21"/>
              </w:rPr>
              <w:t>5</w:t>
            </w:r>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kern w:val="0"/>
                <w:szCs w:val="21"/>
              </w:rPr>
            </w:pPr>
            <w:r>
              <w:rPr>
                <w:rFonts w:hint="eastAsia" w:ascii="宋体" w:hAnsi="宋体"/>
                <w:color w:val="000000"/>
              </w:rPr>
              <w:t>签订合同后支付总价的30%作为项目预付款，验收合格后支付65%，另5%作为质保金</w:t>
            </w:r>
            <w:r>
              <w:rPr>
                <w:rFonts w:hint="eastAsia" w:ascii="宋体" w:hAnsi="宋体"/>
              </w:rPr>
              <w:t>，整机质保期1年，质保金于项目质保到期后支付。</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szCs w:val="21"/>
              </w:rPr>
            </w:pPr>
            <w:r>
              <w:rPr>
                <w:rFonts w:hint="eastAsia" w:hAnsi="宋体"/>
                <w:szCs w:val="21"/>
              </w:rPr>
              <w:t>此次采购项目综合考虑最优的价格、产品性能、质量及服务，结合我厂实际使用情况，报价资格符合要求的厂商，进行综合评比，将得分进行高低排序，选择最高分厂家作为此次采购的中标单位。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szCs w:val="21"/>
              </w:rPr>
            </w:pPr>
            <w:r>
              <w:rPr>
                <w:rFonts w:hint="eastAsia" w:hAnsi="宋体"/>
                <w:szCs w:val="21"/>
              </w:rPr>
              <w:t>请按附件数字顺序放置所供资料（可做成单独附件进行装订）</w:t>
            </w:r>
          </w:p>
        </w:tc>
      </w:tr>
    </w:tbl>
    <w:p>
      <w:pPr>
        <w:spacing w:line="560" w:lineRule="exact"/>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我单位因为产品结构及产能的需求，需要</w:t>
      </w:r>
      <w:r>
        <w:rPr>
          <w:rFonts w:asciiTheme="minorEastAsia" w:hAnsiTheme="minorEastAsia" w:eastAsiaTheme="minorEastAsia"/>
          <w:sz w:val="24"/>
          <w:szCs w:val="21"/>
        </w:rPr>
        <w:t>3</w:t>
      </w:r>
      <w:r>
        <w:rPr>
          <w:rFonts w:hint="eastAsia" w:asciiTheme="minorEastAsia" w:hAnsiTheme="minorEastAsia" w:eastAsiaTheme="minorEastAsia"/>
          <w:sz w:val="24"/>
          <w:szCs w:val="21"/>
        </w:rPr>
        <w:t>台70L八角机，以满足公司生产需要。</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1.设备使用环境及场地要求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公司设有专门的八角机设备放置场所（滚料工序），设备放置区域面积（单台）约为1200mm（长）*1000mm（宽），限高为</w:t>
      </w:r>
      <w:r>
        <w:rPr>
          <w:rFonts w:asciiTheme="minorEastAsia" w:hAnsiTheme="minorEastAsia" w:eastAsiaTheme="minorEastAsia"/>
          <w:sz w:val="24"/>
          <w:szCs w:val="21"/>
        </w:rPr>
        <w:t>2</w:t>
      </w:r>
      <w:r>
        <w:rPr>
          <w:rFonts w:hint="eastAsia" w:asciiTheme="minorEastAsia" w:hAnsiTheme="minorEastAsia" w:eastAsiaTheme="minorEastAsia"/>
          <w:sz w:val="24"/>
          <w:szCs w:val="21"/>
        </w:rPr>
        <w:t>000mm。</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主供电为3相380V，线径为1.5平米（铜芯），备有零线和地线。</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我司备有八角机的冲洗设备，紧邻两台设备共用一个水龙头，水管直径为20mm。</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1.4参与报价企业应充分了解我司八角机的使用环境和使用状况。我司使用环境潮湿，多水故对设备振动电机的防水具有较高要求，八角机的正常使用频率为33—43HZ，即可满足我司的振动及研磨产品的翻转要求，且为连续使用。。</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2.主要技术要求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根据我司滚料工序的现场需求，决定购进</w:t>
      </w:r>
      <w:r>
        <w:rPr>
          <w:rFonts w:asciiTheme="minorEastAsia" w:hAnsiTheme="minorEastAsia" w:eastAsiaTheme="minorEastAsia"/>
          <w:sz w:val="24"/>
          <w:szCs w:val="21"/>
        </w:rPr>
        <w:t>3</w:t>
      </w:r>
      <w:r>
        <w:rPr>
          <w:rFonts w:hint="eastAsia" w:asciiTheme="minorEastAsia" w:hAnsiTheme="minorEastAsia" w:eastAsiaTheme="minorEastAsia"/>
          <w:sz w:val="24"/>
          <w:szCs w:val="21"/>
        </w:rPr>
        <w:t>台八角机以满足产品的加工要求。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2.2  动力采用三相电机（知名电机，具有一定的防水功能），其核定频率为50HZ。</w:t>
      </w:r>
    </w:p>
    <w:p>
      <w:pPr>
        <w:pStyle w:val="10"/>
        <w:spacing w:line="500" w:lineRule="exact"/>
        <w:ind w:firstLine="480" w:firstLineChars="200"/>
        <w:rPr>
          <w:rFonts w:hAnsi="宋体" w:cs="宋体,Bold"/>
          <w:bCs/>
          <w:kern w:val="0"/>
          <w:sz w:val="24"/>
          <w:szCs w:val="24"/>
        </w:rPr>
      </w:pPr>
      <w:r>
        <w:rPr>
          <w:rFonts w:hint="eastAsia" w:hAnsi="宋体" w:cs="宋体,Bold"/>
          <w:bCs/>
          <w:kern w:val="0"/>
          <w:sz w:val="24"/>
          <w:szCs w:val="24"/>
        </w:rPr>
        <w:t>2.3  频率要求：所需八角机调速采用变频无极调速，因与公司现有设备使用变频器可互换使用，规定采用型号为四方E550的变频器；变频范围：0.5HZ-400HZ；翻滚效果常用频率：23HZ-43HZ。</w:t>
      </w:r>
    </w:p>
    <w:p>
      <w:pPr>
        <w:pStyle w:val="10"/>
        <w:spacing w:line="500" w:lineRule="exact"/>
        <w:ind w:firstLine="480" w:firstLineChars="200"/>
        <w:rPr>
          <w:rFonts w:hAnsi="宋体" w:cs="宋体,Bold"/>
          <w:bCs/>
          <w:kern w:val="0"/>
          <w:sz w:val="24"/>
          <w:szCs w:val="24"/>
        </w:rPr>
      </w:pPr>
      <w:r>
        <w:rPr>
          <w:rFonts w:hint="eastAsia" w:hAnsi="宋体" w:cs="宋体,Bold"/>
          <w:bCs/>
          <w:kern w:val="0"/>
          <w:sz w:val="24"/>
          <w:szCs w:val="24"/>
        </w:rPr>
        <w:t>2.4  设备空载时，噪音低于65分贝,满载时噪音低于85分贝。</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3.结构</w:t>
      </w:r>
    </w:p>
    <w:p>
      <w:pPr>
        <w:spacing w:line="500" w:lineRule="exact"/>
        <w:ind w:firstLine="480" w:firstLineChars="200"/>
        <w:rPr>
          <w:rFonts w:ascii="宋体" w:cs="宋体"/>
          <w:kern w:val="0"/>
          <w:sz w:val="24"/>
          <w:szCs w:val="24"/>
        </w:rPr>
      </w:pPr>
      <w:r>
        <w:rPr>
          <w:rFonts w:hint="eastAsia" w:ascii="宋体" w:cs="宋体"/>
          <w:kern w:val="0"/>
          <w:sz w:val="24"/>
          <w:szCs w:val="24"/>
        </w:rPr>
        <w:t>1. 设备结构图</w:t>
      </w:r>
    </w:p>
    <w:p>
      <w:pPr>
        <w:spacing w:line="500" w:lineRule="exact"/>
        <w:ind w:firstLine="480" w:firstLineChars="200"/>
        <w:rPr>
          <w:rFonts w:ascii="宋体" w:cs="宋体"/>
          <w:kern w:val="0"/>
          <w:sz w:val="24"/>
          <w:szCs w:val="24"/>
        </w:rPr>
      </w:pPr>
      <w:r>
        <w:rPr>
          <w:rFonts w:hint="eastAsia" w:ascii="宋体" w:cs="宋体"/>
          <w:kern w:val="0"/>
          <w:sz w:val="24"/>
          <w:szCs w:val="24"/>
        </w:rPr>
        <w:t>八角机主要振动缸、压缩弹簧、振动电机、电气控制箱组成，具体结构见图1设备结构示意图,图2滚筒示意图，图3滚筒法兰盘建议尺寸，推荐形状实物图（图4-1）、（图4-2）。</w:t>
      </w:r>
    </w:p>
    <w:p>
      <w:pPr>
        <w:spacing w:line="500" w:lineRule="exact"/>
        <w:rPr>
          <w:rFonts w:ascii="宋体" w:cs="宋体"/>
          <w:kern w:val="0"/>
          <w:sz w:val="24"/>
          <w:szCs w:val="24"/>
        </w:rPr>
      </w:pPr>
      <w:r>
        <w:rPr>
          <w:rFonts w:hint="eastAsia" w:ascii="宋体" w:cs="宋体"/>
          <w:kern w:val="0"/>
          <w:sz w:val="24"/>
          <w:szCs w:val="24"/>
        </w:rPr>
        <w:drawing>
          <wp:anchor distT="0" distB="0" distL="114300" distR="114300" simplePos="0" relativeHeight="251659264" behindDoc="0" locked="0" layoutInCell="1" allowOverlap="1">
            <wp:simplePos x="0" y="0"/>
            <wp:positionH relativeFrom="column">
              <wp:posOffset>632460</wp:posOffset>
            </wp:positionH>
            <wp:positionV relativeFrom="paragraph">
              <wp:posOffset>4354830</wp:posOffset>
            </wp:positionV>
            <wp:extent cx="4105275" cy="3590925"/>
            <wp:effectExtent l="19050" t="0" r="9525" b="0"/>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4"/>
                    <a:srcRect/>
                    <a:stretch>
                      <a:fillRect/>
                    </a:stretch>
                  </pic:blipFill>
                  <pic:spPr>
                    <a:xfrm>
                      <a:off x="0" y="0"/>
                      <a:ext cx="4105275" cy="3590925"/>
                    </a:xfrm>
                    <a:prstGeom prst="rect">
                      <a:avLst/>
                    </a:prstGeom>
                    <a:noFill/>
                    <a:ln w="9525">
                      <a:noFill/>
                      <a:miter lim="800000"/>
                      <a:headEnd/>
                      <a:tailEnd/>
                    </a:ln>
                  </pic:spPr>
                </pic:pic>
              </a:graphicData>
            </a:graphic>
          </wp:anchor>
        </w:drawing>
      </w:r>
      <w:r>
        <w:rPr>
          <w:rFonts w:hint="eastAsia" w:ascii="宋体" w:cs="宋体"/>
          <w:kern w:val="0"/>
          <w:sz w:val="24"/>
          <w:szCs w:val="24"/>
        </w:rPr>
        <w:drawing>
          <wp:anchor distT="0" distB="0" distL="114300" distR="114300" simplePos="0" relativeHeight="251658240" behindDoc="0" locked="0" layoutInCell="1" allowOverlap="1">
            <wp:simplePos x="0" y="0"/>
            <wp:positionH relativeFrom="column">
              <wp:posOffset>1108710</wp:posOffset>
            </wp:positionH>
            <wp:positionV relativeFrom="paragraph">
              <wp:posOffset>-4065270</wp:posOffset>
            </wp:positionV>
            <wp:extent cx="3400425" cy="4314825"/>
            <wp:effectExtent l="19050" t="0" r="9525" b="0"/>
            <wp:wrapTopAndBottom/>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5"/>
                    <a:srcRect/>
                    <a:stretch>
                      <a:fillRect/>
                    </a:stretch>
                  </pic:blipFill>
                  <pic:spPr>
                    <a:xfrm>
                      <a:off x="0" y="0"/>
                      <a:ext cx="3400425" cy="4314825"/>
                    </a:xfrm>
                    <a:prstGeom prst="rect">
                      <a:avLst/>
                    </a:prstGeom>
                    <a:noFill/>
                    <a:ln w="9525">
                      <a:noFill/>
                      <a:miter lim="800000"/>
                      <a:headEnd/>
                      <a:tailEnd/>
                    </a:ln>
                  </pic:spPr>
                </pic:pic>
              </a:graphicData>
            </a:graphic>
          </wp:anchor>
        </w:drawing>
      </w:r>
    </w:p>
    <w:p>
      <w:pPr>
        <w:spacing w:line="500" w:lineRule="exact"/>
        <w:jc w:val="center"/>
        <w:rPr>
          <w:rFonts w:ascii="宋体" w:cs="宋体"/>
          <w:kern w:val="0"/>
          <w:sz w:val="24"/>
          <w:szCs w:val="24"/>
        </w:rPr>
      </w:pPr>
      <w:r>
        <w:rPr>
          <w:rFonts w:hint="eastAsia" w:ascii="宋体" w:cs="宋体"/>
          <w:kern w:val="0"/>
          <w:sz w:val="24"/>
          <w:szCs w:val="24"/>
        </w:rPr>
        <w:t>图1设备结构示意图</w:t>
      </w:r>
    </w:p>
    <w:p>
      <w:pPr>
        <w:spacing w:line="500" w:lineRule="exact"/>
        <w:jc w:val="center"/>
        <w:rPr>
          <w:rFonts w:ascii="宋体" w:cs="宋体"/>
          <w:kern w:val="0"/>
          <w:sz w:val="24"/>
          <w:szCs w:val="24"/>
        </w:rPr>
      </w:pPr>
    </w:p>
    <w:p>
      <w:pPr>
        <w:spacing w:line="500" w:lineRule="exact"/>
        <w:jc w:val="center"/>
        <w:rPr>
          <w:rFonts w:ascii="宋体" w:cs="宋体"/>
          <w:kern w:val="0"/>
          <w:sz w:val="24"/>
          <w:szCs w:val="24"/>
        </w:rPr>
      </w:pPr>
      <w:r>
        <w:rPr>
          <w:rFonts w:hint="eastAsia" w:ascii="宋体" w:cs="宋体"/>
          <w:kern w:val="0"/>
          <w:sz w:val="24"/>
          <w:szCs w:val="24"/>
        </w:rPr>
        <w:t>图2 滚筒示意图</w:t>
      </w:r>
    </w:p>
    <w:p>
      <w:pPr>
        <w:spacing w:line="500" w:lineRule="exact"/>
        <w:jc w:val="center"/>
        <w:rPr>
          <w:rFonts w:ascii="宋体" w:cs="宋体"/>
          <w:kern w:val="0"/>
          <w:sz w:val="24"/>
          <w:szCs w:val="24"/>
        </w:rPr>
      </w:pPr>
      <w:r>
        <w:rPr>
          <w:rFonts w:ascii="宋体" w:cs="宋体"/>
          <w:kern w:val="0"/>
          <w:sz w:val="24"/>
          <w:szCs w:val="24"/>
        </w:rPr>
        <w:drawing>
          <wp:anchor distT="0" distB="0" distL="114300" distR="114300" simplePos="0" relativeHeight="251662336" behindDoc="0" locked="0" layoutInCell="1" allowOverlap="1">
            <wp:simplePos x="0" y="0"/>
            <wp:positionH relativeFrom="column">
              <wp:posOffset>3528060</wp:posOffset>
            </wp:positionH>
            <wp:positionV relativeFrom="paragraph">
              <wp:posOffset>4030980</wp:posOffset>
            </wp:positionV>
            <wp:extent cx="1971675" cy="2276475"/>
            <wp:effectExtent l="19050" t="0" r="9525" b="0"/>
            <wp:wrapNone/>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6"/>
                    <a:srcRect/>
                    <a:stretch>
                      <a:fillRect/>
                    </a:stretch>
                  </pic:blipFill>
                  <pic:spPr>
                    <a:xfrm>
                      <a:off x="0" y="0"/>
                      <a:ext cx="1971675" cy="2276475"/>
                    </a:xfrm>
                    <a:prstGeom prst="rect">
                      <a:avLst/>
                    </a:prstGeom>
                    <a:noFill/>
                    <a:ln w="9525">
                      <a:noFill/>
                      <a:miter lim="800000"/>
                      <a:headEnd/>
                      <a:tailEnd/>
                    </a:ln>
                  </pic:spPr>
                </pic:pic>
              </a:graphicData>
            </a:graphic>
          </wp:anchor>
        </w:drawing>
      </w:r>
      <w:r>
        <w:rPr>
          <w:rFonts w:ascii="宋体" w:cs="宋体"/>
          <w:kern w:val="0"/>
          <w:sz w:val="24"/>
          <w:szCs w:val="24"/>
        </w:rPr>
        <w:drawing>
          <wp:anchor distT="0" distB="0" distL="114300" distR="114300" simplePos="0" relativeHeight="251660288" behindDoc="0" locked="0" layoutInCell="1" allowOverlap="1">
            <wp:simplePos x="0" y="0"/>
            <wp:positionH relativeFrom="column">
              <wp:posOffset>461010</wp:posOffset>
            </wp:positionH>
            <wp:positionV relativeFrom="paragraph">
              <wp:posOffset>-4408170</wp:posOffset>
            </wp:positionV>
            <wp:extent cx="4705350" cy="4657725"/>
            <wp:effectExtent l="19050" t="0" r="0" b="0"/>
            <wp:wrapTopAndBottom/>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7"/>
                    <a:srcRect/>
                    <a:stretch>
                      <a:fillRect/>
                    </a:stretch>
                  </pic:blipFill>
                  <pic:spPr>
                    <a:xfrm>
                      <a:off x="0" y="0"/>
                      <a:ext cx="4705350" cy="4657725"/>
                    </a:xfrm>
                    <a:prstGeom prst="rect">
                      <a:avLst/>
                    </a:prstGeom>
                    <a:noFill/>
                    <a:ln w="9525">
                      <a:noFill/>
                      <a:miter lim="800000"/>
                      <a:headEnd/>
                      <a:tailEnd/>
                    </a:ln>
                  </pic:spPr>
                </pic:pic>
              </a:graphicData>
            </a:graphic>
          </wp:anchor>
        </w:drawing>
      </w:r>
      <w:r>
        <w:rPr>
          <w:rFonts w:hint="eastAsia" w:ascii="宋体" w:cs="宋体"/>
          <w:kern w:val="0"/>
          <w:sz w:val="24"/>
          <w:szCs w:val="24"/>
        </w:rPr>
        <w:t>图3滚筒法兰盘</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drawing>
          <wp:anchor distT="0" distB="0" distL="114300" distR="114300" simplePos="0" relativeHeight="251661312" behindDoc="0" locked="0" layoutInCell="1" allowOverlap="1">
            <wp:simplePos x="0" y="0"/>
            <wp:positionH relativeFrom="column">
              <wp:posOffset>213360</wp:posOffset>
            </wp:positionH>
            <wp:positionV relativeFrom="paragraph">
              <wp:posOffset>244475</wp:posOffset>
            </wp:positionV>
            <wp:extent cx="1562100" cy="2219325"/>
            <wp:effectExtent l="19050" t="0" r="0" b="0"/>
            <wp:wrapTopAndBottom/>
            <wp:docPr id="1" name="图片 18" descr="C:\Users\ADMINI~1\AppData\Local\Temp\159419904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8" descr="C:\Users\ADMINI~1\AppData\Local\Temp\1594199045(1).png"/>
                    <pic:cNvPicPr>
                      <a:picLocks noChangeAspect="1" noChangeArrowheads="1"/>
                    </pic:cNvPicPr>
                  </pic:nvPicPr>
                  <pic:blipFill>
                    <a:blip r:embed="rId8"/>
                    <a:srcRect/>
                    <a:stretch>
                      <a:fillRect/>
                    </a:stretch>
                  </pic:blipFill>
                  <pic:spPr>
                    <a:xfrm>
                      <a:off x="0" y="0"/>
                      <a:ext cx="1562100" cy="2219325"/>
                    </a:xfrm>
                    <a:prstGeom prst="rect">
                      <a:avLst/>
                    </a:prstGeom>
                    <a:noFill/>
                    <a:ln w="9525">
                      <a:noFill/>
                      <a:miter lim="800000"/>
                      <a:headEnd/>
                      <a:tailEnd/>
                    </a:ln>
                  </pic:spPr>
                </pic:pic>
              </a:graphicData>
            </a:graphic>
          </wp:anchor>
        </w:drawing>
      </w:r>
      <w:r>
        <w:rPr>
          <w:rFonts w:hint="eastAsia" w:ascii="宋体" w:cs="宋体"/>
          <w:kern w:val="0"/>
          <w:sz w:val="24"/>
          <w:szCs w:val="24"/>
        </w:rPr>
        <w:t xml:space="preserve">       图4-1                                          图4-2 </w:t>
      </w:r>
    </w:p>
    <w:p>
      <w:pPr>
        <w:autoSpaceDE w:val="0"/>
        <w:autoSpaceDN w:val="0"/>
        <w:adjustRightInd w:val="0"/>
        <w:spacing w:line="500" w:lineRule="exact"/>
        <w:jc w:val="left"/>
        <w:rPr>
          <w:rFonts w:ascii="宋体" w:cs="宋体"/>
          <w:kern w:val="0"/>
          <w:sz w:val="24"/>
          <w:szCs w:val="24"/>
        </w:rPr>
      </w:pPr>
    </w:p>
    <w:p>
      <w:pPr>
        <w:autoSpaceDE w:val="0"/>
        <w:autoSpaceDN w:val="0"/>
        <w:adjustRightInd w:val="0"/>
        <w:spacing w:line="500" w:lineRule="exact"/>
        <w:ind w:firstLine="480" w:firstLineChars="200"/>
        <w:jc w:val="left"/>
        <w:rPr>
          <w:rFonts w:ascii="宋体" w:cs="宋体"/>
          <w:kern w:val="0"/>
          <w:sz w:val="24"/>
          <w:szCs w:val="24"/>
        </w:rPr>
      </w:pPr>
      <w:r>
        <w:rPr>
          <w:rFonts w:ascii="宋体" w:cs="宋体"/>
          <w:kern w:val="0"/>
          <w:sz w:val="24"/>
          <w:szCs w:val="24"/>
        </w:rPr>
        <w:t xml:space="preserve">2. </w:t>
      </w:r>
      <w:r>
        <w:rPr>
          <w:rFonts w:hint="eastAsia" w:ascii="宋体" w:cs="宋体"/>
          <w:kern w:val="0"/>
          <w:sz w:val="24"/>
          <w:szCs w:val="24"/>
        </w:rPr>
        <w:t>本体</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本体：由衬胶包裹工作腔体，衬胶厚度不得小于15mm。</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骨架：优质碳钢骨架。</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减速箱：为方便厂区设备八角机配件通用性，需采用杭州博宇减速机有限公司生产的减速箱或其它厂家同等规格尺寸的减速箱，具体如下：</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型号：WD型 ；中心距：05；模数：5-B；速比：1:30；功率:2.1Kw。</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布局：上半部分为工作腔体、下半部分为机台固定部分，中间通过连接轴连接，主动力电机固定在下半部分，八角机滚筒可绕固定轴转动，进行倒料角度的设置。</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机台须做防锈防腐处理（电机表壳、机台表壳等）。</w:t>
      </w:r>
    </w:p>
    <w:p>
      <w:pPr>
        <w:suppressAutoHyphens/>
        <w:overflowPunct w:val="0"/>
        <w:adjustRightInd w:val="0"/>
        <w:spacing w:line="360" w:lineRule="auto"/>
        <w:ind w:firstLine="470" w:firstLineChars="196"/>
        <w:textAlignment w:val="center"/>
        <w:outlineLvl w:val="8"/>
        <w:rPr>
          <w:rFonts w:ascii="宋体" w:cs="宋体"/>
          <w:kern w:val="0"/>
          <w:sz w:val="24"/>
          <w:szCs w:val="24"/>
        </w:rPr>
      </w:pPr>
      <w:r>
        <w:rPr>
          <w:rFonts w:hint="eastAsia" w:ascii="宋体" w:cs="宋体"/>
          <w:kern w:val="0"/>
          <w:sz w:val="24"/>
          <w:szCs w:val="24"/>
        </w:rPr>
        <w:t>控制柜设备外形尺寸：厂家提供参数。</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设备外形尺寸</w:t>
      </w:r>
      <w:r>
        <w:rPr>
          <w:rFonts w:ascii="宋体" w:cs="宋体"/>
          <w:kern w:val="0"/>
          <w:sz w:val="24"/>
          <w:szCs w:val="24"/>
        </w:rPr>
        <w:t xml:space="preserve">: </w:t>
      </w:r>
      <w:r>
        <w:rPr>
          <w:rFonts w:hint="eastAsia" w:ascii="宋体" w:cs="宋体"/>
          <w:kern w:val="0"/>
          <w:sz w:val="24"/>
          <w:szCs w:val="24"/>
        </w:rPr>
        <w:t>厂家提供参数；表1为外形参考尺寸，表二为性能要求尺寸参数。</w:t>
      </w:r>
    </w:p>
    <w:p>
      <w:pPr>
        <w:autoSpaceDE w:val="0"/>
        <w:autoSpaceDN w:val="0"/>
        <w:adjustRightInd w:val="0"/>
        <w:spacing w:line="500" w:lineRule="exact"/>
        <w:ind w:firstLine="480" w:firstLineChars="200"/>
        <w:jc w:val="left"/>
        <w:rPr>
          <w:rFonts w:ascii="宋体" w:cs="宋体"/>
          <w:kern w:val="0"/>
          <w:sz w:val="24"/>
          <w:szCs w:val="24"/>
        </w:rPr>
      </w:pPr>
    </w:p>
    <w:tbl>
      <w:tblPr>
        <w:tblStyle w:val="18"/>
        <w:tblW w:w="10598" w:type="dxa"/>
        <w:tblInd w:w="0" w:type="dxa"/>
        <w:tblLayout w:type="autofit"/>
        <w:tblCellMar>
          <w:top w:w="0" w:type="dxa"/>
          <w:left w:w="108" w:type="dxa"/>
          <w:bottom w:w="0" w:type="dxa"/>
          <w:right w:w="108" w:type="dxa"/>
        </w:tblCellMar>
      </w:tblPr>
      <w:tblGrid>
        <w:gridCol w:w="1384"/>
        <w:gridCol w:w="1276"/>
        <w:gridCol w:w="1417"/>
        <w:gridCol w:w="1276"/>
        <w:gridCol w:w="1276"/>
        <w:gridCol w:w="1276"/>
        <w:gridCol w:w="1134"/>
        <w:gridCol w:w="1559"/>
      </w:tblGrid>
      <w:tr>
        <w:tblPrEx>
          <w:tblCellMar>
            <w:top w:w="0" w:type="dxa"/>
            <w:left w:w="108" w:type="dxa"/>
            <w:bottom w:w="0" w:type="dxa"/>
            <w:right w:w="108" w:type="dxa"/>
          </w:tblCellMar>
        </w:tblPrEx>
        <w:trPr>
          <w:trHeight w:val="27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固定座高度a（mm）</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固定座宽度b（mm）</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设备高度d（mm）</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滚筒截面宽度c（mm）</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滚筒外接圆半径e（mm）</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滚筒深度f（mm）</w:t>
            </w: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法兰盘外径h（mm）</w:t>
            </w:r>
          </w:p>
        </w:tc>
      </w:tr>
      <w:tr>
        <w:tblPrEx>
          <w:tblCellMar>
            <w:top w:w="0" w:type="dxa"/>
            <w:left w:w="108" w:type="dxa"/>
            <w:bottom w:w="0" w:type="dxa"/>
            <w:right w:w="108" w:type="dxa"/>
          </w:tblCellMar>
        </w:tblPrEx>
        <w:trPr>
          <w:trHeight w:val="270" w:hRule="atLeast"/>
        </w:trPr>
        <w:tc>
          <w:tcPr>
            <w:tcW w:w="138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参考尺寸</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750±150</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1000±100</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1600±150</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770±150</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385±100</w:t>
            </w:r>
          </w:p>
        </w:tc>
        <w:tc>
          <w:tcPr>
            <w:tcW w:w="1134"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660±150</w:t>
            </w:r>
          </w:p>
        </w:tc>
        <w:tc>
          <w:tcPr>
            <w:tcW w:w="1559"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350＋50</w:t>
            </w:r>
          </w:p>
        </w:tc>
      </w:tr>
      <w:tr>
        <w:tblPrEx>
          <w:tblCellMar>
            <w:top w:w="0" w:type="dxa"/>
            <w:left w:w="108" w:type="dxa"/>
            <w:bottom w:w="0" w:type="dxa"/>
            <w:right w:w="108" w:type="dxa"/>
          </w:tblCellMar>
        </w:tblPrEx>
        <w:trPr>
          <w:trHeight w:val="270" w:hRule="atLeast"/>
        </w:trPr>
        <w:tc>
          <w:tcPr>
            <w:tcW w:w="138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选择机型具体尺寸</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p>
        </w:tc>
      </w:tr>
    </w:tbl>
    <w:p>
      <w:pPr>
        <w:suppressAutoHyphens/>
        <w:overflowPunct w:val="0"/>
        <w:adjustRightInd w:val="0"/>
        <w:spacing w:line="360" w:lineRule="auto"/>
        <w:ind w:left="840"/>
        <w:jc w:val="center"/>
        <w:textAlignment w:val="center"/>
        <w:outlineLvl w:val="8"/>
        <w:rPr>
          <w:rFonts w:ascii="楷体_GB2312" w:hAnsi="宋体" w:eastAsia="楷体_GB2312"/>
          <w:sz w:val="22"/>
        </w:rPr>
      </w:pPr>
      <w:r>
        <w:rPr>
          <w:rFonts w:hint="eastAsia" w:ascii="楷体_GB2312" w:hAnsi="宋体" w:eastAsia="楷体_GB2312"/>
          <w:sz w:val="22"/>
        </w:rPr>
        <w:t>表1 设备外形参考尺寸</w:t>
      </w:r>
    </w:p>
    <w:p>
      <w:pPr>
        <w:suppressAutoHyphens/>
        <w:overflowPunct w:val="0"/>
        <w:adjustRightInd w:val="0"/>
        <w:spacing w:line="360" w:lineRule="auto"/>
        <w:ind w:left="840"/>
        <w:jc w:val="center"/>
        <w:textAlignment w:val="center"/>
        <w:outlineLvl w:val="8"/>
        <w:rPr>
          <w:rFonts w:ascii="楷体_GB2312" w:hAnsi="宋体" w:eastAsia="楷体_GB2312"/>
          <w:sz w:val="22"/>
        </w:rPr>
      </w:pPr>
    </w:p>
    <w:tbl>
      <w:tblPr>
        <w:tblStyle w:val="18"/>
        <w:tblW w:w="10460" w:type="dxa"/>
        <w:tblInd w:w="93" w:type="dxa"/>
        <w:tblLayout w:type="autofit"/>
        <w:tblCellMar>
          <w:top w:w="0" w:type="dxa"/>
          <w:left w:w="108" w:type="dxa"/>
          <w:bottom w:w="0" w:type="dxa"/>
          <w:right w:w="108" w:type="dxa"/>
        </w:tblCellMar>
      </w:tblPr>
      <w:tblGrid>
        <w:gridCol w:w="3120"/>
        <w:gridCol w:w="1660"/>
        <w:gridCol w:w="5680"/>
      </w:tblGrid>
      <w:tr>
        <w:tblPrEx>
          <w:tblCellMar>
            <w:top w:w="0" w:type="dxa"/>
            <w:left w:w="108" w:type="dxa"/>
            <w:bottom w:w="0" w:type="dxa"/>
            <w:right w:w="108" w:type="dxa"/>
          </w:tblCellMar>
        </w:tblPrEx>
        <w:trPr>
          <w:trHeight w:val="540" w:hRule="atLeast"/>
        </w:trPr>
        <w:tc>
          <w:tcPr>
            <w:tcW w:w="3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尺寸名称</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对应字母代码及尺寸要求（mm）</w:t>
            </w:r>
          </w:p>
        </w:tc>
        <w:tc>
          <w:tcPr>
            <w:tcW w:w="56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原因</w:t>
            </w:r>
          </w:p>
        </w:tc>
      </w:tr>
      <w:tr>
        <w:tblPrEx>
          <w:tblCellMar>
            <w:top w:w="0" w:type="dxa"/>
            <w:left w:w="108" w:type="dxa"/>
            <w:bottom w:w="0" w:type="dxa"/>
            <w:right w:w="108" w:type="dxa"/>
          </w:tblCellMar>
        </w:tblPrEx>
        <w:trPr>
          <w:trHeight w:val="54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法兰盘厚度</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20±2</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1.增加设备稳定性；</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2.增加刚性；</w:t>
            </w:r>
          </w:p>
        </w:tc>
      </w:tr>
      <w:tr>
        <w:tblPrEx>
          <w:tblCellMar>
            <w:top w:w="0" w:type="dxa"/>
            <w:left w:w="108" w:type="dxa"/>
            <w:bottom w:w="0" w:type="dxa"/>
            <w:right w:w="108" w:type="dxa"/>
          </w:tblCellMar>
        </w:tblPrEx>
        <w:trPr>
          <w:trHeight w:val="54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法兰盘通孔直径</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14.5±0.3</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配M12-M14的螺栓；</w:t>
            </w: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法兰盘通孔间距</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直径310±0.2</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开孔数量为6个，均匀分布；</w:t>
            </w: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法兰连接螺栓</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≥M12</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增加强度，防止滑丝；连接螺栓优选为M14,配螺母带弹平垫。</w:t>
            </w:r>
          </w:p>
        </w:tc>
      </w:tr>
    </w:tbl>
    <w:p>
      <w:pPr>
        <w:suppressAutoHyphens/>
        <w:overflowPunct w:val="0"/>
        <w:adjustRightInd w:val="0"/>
        <w:spacing w:line="360" w:lineRule="auto"/>
        <w:jc w:val="center"/>
        <w:textAlignment w:val="center"/>
        <w:outlineLvl w:val="8"/>
        <w:rPr>
          <w:rFonts w:ascii="楷体_GB2312" w:hAnsi="宋体" w:eastAsia="楷体_GB2312"/>
          <w:sz w:val="22"/>
        </w:rPr>
      </w:pPr>
      <w:r>
        <w:rPr>
          <w:rFonts w:hint="eastAsia" w:ascii="楷体_GB2312" w:hAnsi="宋体" w:eastAsia="楷体_GB2312"/>
          <w:sz w:val="22"/>
        </w:rPr>
        <w:t>表2 性能要求尺寸参数</w:t>
      </w:r>
    </w:p>
    <w:p>
      <w:pPr>
        <w:autoSpaceDE w:val="0"/>
        <w:autoSpaceDN w:val="0"/>
        <w:adjustRightInd w:val="0"/>
        <w:spacing w:line="500" w:lineRule="exact"/>
        <w:ind w:firstLine="480" w:firstLineChars="200"/>
        <w:jc w:val="left"/>
        <w:rPr>
          <w:rFonts w:ascii="宋体" w:cs="宋体"/>
          <w:kern w:val="0"/>
          <w:sz w:val="24"/>
          <w:szCs w:val="24"/>
        </w:rPr>
      </w:pP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3. 电气控制</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电气控制方式： 继电器控制</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总电源开关带漏电保护</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操作界面可设定工艺参数，时间继电器设定时间、变频器面板设定振动频率</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当设备出现异常时,急停按钮可停机</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启动、复位、报警、指示、急停等按钮</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设备配有双色信号灯</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红色：停止</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绿色：运行</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4.其它附件</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滚筒法兰盘连接螺栓及螺母：20颗（M12-M14，推荐M14）</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 xml:space="preserve">机台拆卸及安装专用工具：1套 </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传动皮带：2套（使用皮带根数的两倍）</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5. 安全保护与措施</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电机及机台接地保护</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电机过流过载保护</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电机防水保护</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机台主体防倒、防摔</w:t>
      </w:r>
    </w:p>
    <w:p>
      <w:pPr>
        <w:adjustRightInd w:val="0"/>
        <w:spacing w:line="350" w:lineRule="atLeast"/>
        <w:textAlignment w:val="baseline"/>
        <w:rPr>
          <w:rFonts w:ascii="楷体_GB2312" w:hAnsi="宋体" w:eastAsia="楷体_GB2312"/>
          <w:sz w:val="22"/>
        </w:rPr>
      </w:pPr>
      <w:r>
        <w:rPr>
          <w:rFonts w:hint="eastAsia" w:asciiTheme="minorEastAsia" w:hAnsiTheme="minorEastAsia" w:eastAsiaTheme="minorEastAsia"/>
          <w:b/>
          <w:sz w:val="32"/>
          <w:szCs w:val="32"/>
        </w:rPr>
        <w:t>4.文件资料</w:t>
      </w:r>
    </w:p>
    <w:p>
      <w:pPr>
        <w:autoSpaceDE w:val="0"/>
        <w:autoSpaceDN w:val="0"/>
        <w:adjustRightInd w:val="0"/>
        <w:spacing w:line="500" w:lineRule="exact"/>
        <w:ind w:firstLine="480" w:firstLineChars="200"/>
        <w:jc w:val="left"/>
        <w:rPr>
          <w:rFonts w:ascii="宋体" w:cs="宋体"/>
          <w:kern w:val="0"/>
          <w:sz w:val="24"/>
          <w:szCs w:val="24"/>
        </w:rPr>
      </w:pPr>
      <w:r>
        <w:rPr>
          <w:rFonts w:hint="eastAsia" w:asciiTheme="minorEastAsia" w:hAnsiTheme="minorEastAsia" w:eastAsiaTheme="minorEastAsia"/>
          <w:sz w:val="24"/>
          <w:szCs w:val="21"/>
        </w:rPr>
        <w:t>4.1</w:t>
      </w:r>
      <w:r>
        <w:rPr>
          <w:rFonts w:hint="eastAsia" w:ascii="宋体" w:cs="宋体"/>
          <w:kern w:val="0"/>
          <w:sz w:val="24"/>
          <w:szCs w:val="24"/>
        </w:rPr>
        <w:t>机台手册（纸质档+电子档）</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机台操作手册</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机台零件清单</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机台维修手册</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4.2  主要零件的使用说明书或手册（纸质档+电子档）及出厂合格证明</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机台电路图</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机台结构图</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4.3  零件清单</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厂商提供机台主要零件清单/厂牌/型号</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例如：振动电机/振动弹簧/交流接触器/热继电器/中间继电器/变频器/断路器/时间继电器等</w:t>
      </w:r>
    </w:p>
    <w:p>
      <w:pPr>
        <w:pStyle w:val="8"/>
        <w:jc w:val="both"/>
        <w:rPr>
          <w:rFonts w:eastAsiaTheme="minorEastAsia"/>
          <w:b/>
          <w:lang w:val="sv-SE" w:eastAsia="zh-CN"/>
        </w:rPr>
      </w:pP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w:t>
      </w:r>
      <w:r>
        <w:rPr>
          <w:rFonts w:asciiTheme="minorEastAsia" w:hAnsiTheme="minorEastAsia" w:eastAsiaTheme="minorEastAsia"/>
          <w:b/>
          <w:sz w:val="32"/>
          <w:szCs w:val="32"/>
        </w:rPr>
        <w:t>保</w:t>
      </w:r>
      <w:r>
        <w:rPr>
          <w:rFonts w:hint="eastAsia" w:asciiTheme="minorEastAsia" w:hAnsiTheme="minorEastAsia" w:eastAsiaTheme="minorEastAsia"/>
          <w:b/>
          <w:sz w:val="32"/>
          <w:szCs w:val="32"/>
        </w:rPr>
        <w:t>修期</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5.1机台质保期1年，从验收合格之日起开始计算</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5.2在质保期，机台发生故障（非人为原因），厂商免费提供换新零件和服务，耗材除外</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5.3在机台保修期内，备件的响应时间与人员入厂响应时间相同（小于72小时）</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5.4供应商在机台保修期内，机台出现问题后的响应时间须满足以下要求:电话响应时间为接到电话时计算，小于2小时；如需人员现场维修，服务人员从接到电话时计算，到厂时间小于48小时。</w:t>
      </w:r>
    </w:p>
    <w:p>
      <w:pPr>
        <w:widowControl/>
        <w:spacing w:line="360" w:lineRule="auto"/>
        <w:ind w:firstLine="480" w:firstLineChars="200"/>
        <w:jc w:val="left"/>
        <w:rPr>
          <w:rFonts w:ascii="楷体_GB2312" w:hAnsi="宋体" w:eastAsia="楷体_GB2312"/>
          <w:sz w:val="24"/>
        </w:rPr>
      </w:pPr>
      <w:r>
        <w:rPr>
          <w:rFonts w:hint="eastAsia" w:asciiTheme="minorEastAsia" w:hAnsiTheme="minorEastAsia" w:eastAsiaTheme="minorEastAsia"/>
          <w:sz w:val="24"/>
          <w:szCs w:val="21"/>
        </w:rPr>
        <w:t>5.5保修期内服务人员必须是八角机行业维修服务从业3年以上。</w:t>
      </w:r>
    </w:p>
    <w:p>
      <w:pPr>
        <w:tabs>
          <w:tab w:val="left" w:pos="1980"/>
          <w:tab w:val="left" w:pos="7920"/>
        </w:tabs>
        <w:adjustRightInd w:val="0"/>
        <w:snapToGrid w:val="0"/>
        <w:ind w:left="670"/>
        <w:jc w:val="center"/>
        <w:rPr>
          <w:rFonts w:ascii="宋体" w:hAnsi="宋体"/>
          <w:b/>
          <w:sz w:val="32"/>
          <w:szCs w:val="32"/>
        </w:rPr>
      </w:pP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6.其它</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6.1供应商可提供近一年内本公司八角机改进优化的评述及验证的相关数据，此可结合我司需求纳入技术评标考察范围。</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6.2  鉴于减速箱的更换工作量大（操作空间有限、加油区域不方便），供应商可根据以上问题做出优化及验证的相关数据，此结合我司需求纳入技术评标重点考察范围。。</w:t>
      </w:r>
    </w:p>
    <w:p>
      <w:pPr>
        <w:rPr>
          <w:rFonts w:ascii="楷体_GB2312" w:hAnsi="宋体" w:eastAsia="楷体_GB2312"/>
          <w:b/>
          <w:sz w:val="28"/>
        </w:rPr>
      </w:pP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480" w:firstLineChars="200"/>
        <w:jc w:val="left"/>
      </w:pPr>
      <w:r>
        <w:rPr>
          <w:rFonts w:ascii="宋体;SimSun" w:hAnsi="宋体;SimSun" w:cs="宋体;SimSun"/>
          <w:sz w:val="24"/>
        </w:rPr>
        <w:t>日期：年月日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90"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被授权人：（签字）  性 别：    年龄：</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 xml:space="preserve">法定代表人：（签字）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期：年 月日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报价函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八角机设备采购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w:t>
      </w:r>
      <w:r>
        <w:rPr>
          <w:sz w:val="24"/>
        </w:rPr>
        <w:t>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08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3"/>
        <w:gridCol w:w="4652"/>
        <w:gridCol w:w="1276"/>
        <w:gridCol w:w="1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652"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1482"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652" w:type="dxa"/>
            <w:vAlign w:val="center"/>
          </w:tcPr>
          <w:p>
            <w:pPr>
              <w:spacing w:line="380" w:lineRule="exact"/>
              <w:jc w:val="center"/>
              <w:rPr>
                <w:rFonts w:ascii="宋体" w:hAnsi="宋体"/>
                <w:szCs w:val="21"/>
              </w:rPr>
            </w:pPr>
            <w:r>
              <w:rPr>
                <w:rFonts w:hint="eastAsia" w:ascii="宋体" w:hAnsi="宋体"/>
                <w:szCs w:val="21"/>
              </w:rPr>
              <w:t>见表</w:t>
            </w:r>
          </w:p>
        </w:tc>
        <w:tc>
          <w:tcPr>
            <w:tcW w:w="1276" w:type="dxa"/>
            <w:vAlign w:val="center"/>
          </w:tcPr>
          <w:p>
            <w:pPr>
              <w:spacing w:line="380" w:lineRule="exact"/>
              <w:jc w:val="center"/>
              <w:rPr>
                <w:rFonts w:ascii="宋体" w:hAnsi="宋体"/>
                <w:szCs w:val="21"/>
              </w:rPr>
            </w:pPr>
            <w:r>
              <w:rPr>
                <w:rFonts w:hint="eastAsia" w:ascii="宋体" w:hAnsi="宋体"/>
                <w:szCs w:val="21"/>
              </w:rPr>
              <w:t>完全响应</w:t>
            </w: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652"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1482"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性能要求尺寸参数</w:t>
            </w:r>
          </w:p>
        </w:tc>
        <w:tc>
          <w:tcPr>
            <w:tcW w:w="4652" w:type="dxa"/>
            <w:vAlign w:val="center"/>
          </w:tcPr>
          <w:p>
            <w:pPr>
              <w:spacing w:line="380" w:lineRule="exact"/>
              <w:jc w:val="center"/>
              <w:rPr>
                <w:rFonts w:ascii="宋体" w:hAnsi="宋体"/>
                <w:szCs w:val="21"/>
              </w:rPr>
            </w:pPr>
            <w:r>
              <w:rPr>
                <w:rFonts w:hint="eastAsia" w:ascii="宋体" w:hAnsi="宋体"/>
                <w:szCs w:val="21"/>
              </w:rPr>
              <w:t>见表2 《性能要求尺寸参数》</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电气控制系统</w:t>
            </w:r>
          </w:p>
        </w:tc>
        <w:tc>
          <w:tcPr>
            <w:tcW w:w="4652" w:type="dxa"/>
            <w:vAlign w:val="center"/>
          </w:tcPr>
          <w:p>
            <w:pPr>
              <w:spacing w:line="380" w:lineRule="exact"/>
              <w:jc w:val="center"/>
              <w:rPr>
                <w:rFonts w:ascii="宋体" w:hAnsi="宋体"/>
                <w:szCs w:val="21"/>
              </w:rPr>
            </w:pPr>
            <w:r>
              <w:rPr>
                <w:rFonts w:hint="eastAsia" w:ascii="宋体" w:hAnsi="宋体"/>
                <w:szCs w:val="21"/>
              </w:rPr>
              <w:t>见3.3 电气控制</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清楚我司八角机的使用环境</w:t>
            </w:r>
          </w:p>
        </w:tc>
        <w:tc>
          <w:tcPr>
            <w:tcW w:w="4652" w:type="dxa"/>
            <w:vAlign w:val="center"/>
          </w:tcPr>
          <w:p>
            <w:pPr>
              <w:spacing w:line="380" w:lineRule="exact"/>
              <w:jc w:val="center"/>
              <w:rPr>
                <w:rFonts w:ascii="宋体" w:hAnsi="宋体"/>
                <w:szCs w:val="21"/>
              </w:rPr>
            </w:pPr>
            <w:r>
              <w:rPr>
                <w:rFonts w:hint="eastAsia" w:ascii="宋体" w:hAnsi="宋体"/>
                <w:szCs w:val="21"/>
              </w:rPr>
              <w:t>潮湿，多水，连续使用</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减速箱</w:t>
            </w:r>
          </w:p>
        </w:tc>
        <w:tc>
          <w:tcPr>
            <w:tcW w:w="4652" w:type="dxa"/>
            <w:vAlign w:val="center"/>
          </w:tcPr>
          <w:p>
            <w:pPr>
              <w:spacing w:line="380" w:lineRule="exact"/>
              <w:jc w:val="left"/>
              <w:rPr>
                <w:rFonts w:ascii="宋体" w:hAnsi="宋体"/>
                <w:szCs w:val="21"/>
              </w:rPr>
            </w:pPr>
            <w:r>
              <w:rPr>
                <w:rFonts w:hint="eastAsia" w:ascii="宋体" w:cs="宋体"/>
                <w:kern w:val="0"/>
                <w:szCs w:val="21"/>
              </w:rPr>
              <w:t>杭州博宇减速机型号：WD型 ；中心距：05；模数：5-B；速比：1:30；功率:2.1Kw。或其它厂家同尺寸性能产品</w:t>
            </w:r>
          </w:p>
        </w:tc>
        <w:tc>
          <w:tcPr>
            <w:tcW w:w="1276" w:type="dxa"/>
          </w:tcPr>
          <w:p>
            <w:pPr>
              <w:spacing w:line="380" w:lineRule="exact"/>
              <w:jc w:val="center"/>
              <w:rPr>
                <w:rFonts w:ascii="宋体" w:hAnsi="宋体"/>
                <w:szCs w:val="21"/>
              </w:rPr>
            </w:pPr>
          </w:p>
        </w:tc>
        <w:tc>
          <w:tcPr>
            <w:tcW w:w="1482" w:type="dxa"/>
            <w:vAlign w:val="center"/>
          </w:tcPr>
          <w:p>
            <w:pPr>
              <w:spacing w:line="380" w:lineRule="exact"/>
              <w:jc w:val="center"/>
              <w:rPr>
                <w:rFonts w:ascii="宋体" w:hAnsi="宋体"/>
                <w:szCs w:val="21"/>
              </w:rPr>
            </w:pPr>
            <w:r>
              <w:rPr>
                <w:rFonts w:hint="eastAsia" w:ascii="宋体" w:hAnsi="宋体"/>
                <w:szCs w:val="21"/>
              </w:rPr>
              <w:t>请明确厂家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安全保护与措施</w:t>
            </w:r>
          </w:p>
        </w:tc>
        <w:tc>
          <w:tcPr>
            <w:tcW w:w="4652" w:type="dxa"/>
            <w:vAlign w:val="center"/>
          </w:tcPr>
          <w:p>
            <w:pPr>
              <w:widowControl/>
              <w:jc w:val="center"/>
              <w:rPr>
                <w:rFonts w:ascii="宋体" w:cs="宋体"/>
                <w:kern w:val="0"/>
                <w:sz w:val="24"/>
                <w:szCs w:val="24"/>
              </w:rPr>
            </w:pPr>
            <w:r>
              <w:rPr>
                <w:rFonts w:hint="eastAsia" w:ascii="宋体" w:hAnsi="宋体"/>
                <w:szCs w:val="21"/>
              </w:rPr>
              <w:t>见3.5安全保护与措施</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振动电机质保（无人为损坏）</w:t>
            </w:r>
          </w:p>
        </w:tc>
        <w:tc>
          <w:tcPr>
            <w:tcW w:w="4652" w:type="dxa"/>
            <w:vAlign w:val="center"/>
          </w:tcPr>
          <w:p>
            <w:pPr>
              <w:spacing w:line="380" w:lineRule="exact"/>
              <w:jc w:val="center"/>
              <w:rPr>
                <w:rFonts w:ascii="宋体" w:hAnsi="宋体"/>
                <w:szCs w:val="21"/>
              </w:rPr>
            </w:pPr>
            <w:r>
              <w:rPr>
                <w:rFonts w:hint="eastAsia" w:ascii="宋体" w:hAnsi="宋体"/>
                <w:szCs w:val="21"/>
              </w:rPr>
              <w:t>两年内无条件更换</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配套赠送备件</w:t>
            </w:r>
          </w:p>
        </w:tc>
        <w:tc>
          <w:tcPr>
            <w:tcW w:w="4652" w:type="dxa"/>
            <w:vAlign w:val="center"/>
          </w:tcPr>
          <w:p>
            <w:pPr>
              <w:autoSpaceDE w:val="0"/>
              <w:autoSpaceDN w:val="0"/>
              <w:adjustRightInd w:val="0"/>
              <w:spacing w:line="500" w:lineRule="exact"/>
              <w:ind w:firstLine="420" w:firstLineChars="200"/>
              <w:jc w:val="center"/>
              <w:rPr>
                <w:rFonts w:ascii="宋体" w:cs="宋体"/>
                <w:kern w:val="0"/>
                <w:sz w:val="24"/>
                <w:szCs w:val="24"/>
              </w:rPr>
            </w:pPr>
            <w:r>
              <w:rPr>
                <w:rFonts w:hint="eastAsia" w:ascii="宋体" w:hAnsi="宋体"/>
                <w:szCs w:val="21"/>
              </w:rPr>
              <w:t>见3.4</w:t>
            </w:r>
            <w:r>
              <w:rPr>
                <w:rFonts w:hint="eastAsia" w:ascii="宋体" w:cs="宋体"/>
                <w:kern w:val="0"/>
                <w:sz w:val="24"/>
                <w:szCs w:val="24"/>
              </w:rPr>
              <w:t>其它附件</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652"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1482"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652" w:type="dxa"/>
            <w:vAlign w:val="center"/>
          </w:tcPr>
          <w:p>
            <w:pPr>
              <w:spacing w:line="360" w:lineRule="exact"/>
              <w:jc w:val="center"/>
              <w:rPr>
                <w:rFonts w:ascii="宋体" w:hAnsi="宋体"/>
                <w:szCs w:val="21"/>
              </w:rPr>
            </w:pPr>
            <w:r>
              <w:rPr>
                <w:rFonts w:hint="eastAsia" w:ascii="宋体" w:hAnsi="宋体"/>
                <w:color w:val="000000"/>
              </w:rPr>
              <w:t>签订合同后支付总价的30%作为项目预付款，验收合格后支付65%，另5%作为质保金</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评标方式</w:t>
            </w:r>
          </w:p>
        </w:tc>
        <w:tc>
          <w:tcPr>
            <w:tcW w:w="4652"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评分标准</w:t>
            </w:r>
          </w:p>
        </w:tc>
        <w:tc>
          <w:tcPr>
            <w:tcW w:w="4652" w:type="dxa"/>
            <w:vAlign w:val="center"/>
          </w:tcPr>
          <w:p>
            <w:pPr>
              <w:spacing w:line="360" w:lineRule="exact"/>
              <w:jc w:val="center"/>
              <w:rPr>
                <w:rFonts w:ascii="宋体" w:hAnsi="宋体"/>
                <w:szCs w:val="21"/>
              </w:rPr>
            </w:pPr>
            <w:r>
              <w:rPr>
                <w:rFonts w:hint="eastAsia" w:ascii="宋体" w:hAnsi="宋体"/>
                <w:szCs w:val="21"/>
              </w:rPr>
              <w:t>综合评分表</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合同样式</w:t>
            </w:r>
          </w:p>
        </w:tc>
        <w:tc>
          <w:tcPr>
            <w:tcW w:w="4652" w:type="dxa"/>
            <w:vAlign w:val="center"/>
          </w:tcPr>
          <w:p>
            <w:pPr>
              <w:spacing w:line="360" w:lineRule="exact"/>
              <w:jc w:val="center"/>
              <w:rPr>
                <w:rFonts w:ascii="宋体" w:hAnsi="宋体"/>
                <w:szCs w:val="21"/>
              </w:rPr>
            </w:pPr>
            <w:r>
              <w:rPr>
                <w:rFonts w:hint="eastAsia" w:ascii="宋体" w:hAnsi="宋体"/>
                <w:szCs w:val="21"/>
              </w:rPr>
              <w:t>合同范本</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bl>
    <w:p>
      <w:pPr>
        <w:widowControl/>
        <w:spacing w:line="420" w:lineRule="exact"/>
        <w:jc w:val="left"/>
        <w:rPr>
          <w:rFonts w:ascii="黑体" w:hAnsi="宋体" w:eastAsia="黑体" w:cs="宋体"/>
          <w:color w:val="FF0000"/>
          <w:kern w:val="0"/>
          <w:sz w:val="24"/>
        </w:rPr>
      </w:pPr>
      <w:r>
        <w:rPr>
          <w:rFonts w:hint="eastAsia"/>
          <w:color w:val="000000"/>
        </w:rPr>
        <w:t>（</w:t>
      </w:r>
      <w:r>
        <w:rPr>
          <w:rFonts w:hint="eastAsia" w:ascii="黑体" w:hAnsi="宋体" w:eastAsia="黑体" w:cs="宋体"/>
          <w:color w:val="FF0000"/>
          <w:kern w:val="0"/>
          <w:sz w:val="24"/>
        </w:rPr>
        <w:t>请将选定设备的具体技术参数填入“具体参数数据、说明/备注”栏中，将作为综合考评重要依据，如有比要求的技术参数更优而未填写的，则按要求的最低标准进行考评。针对恒达技术要求进行确认是否响应满足， 如有不响应，请备注</w:t>
      </w:r>
    </w:p>
    <w:p>
      <w:pPr>
        <w:widowControl/>
        <w:spacing w:line="420" w:lineRule="exact"/>
        <w:ind w:firstLine="2280" w:firstLineChars="950"/>
        <w:jc w:val="left"/>
        <w:rPr>
          <w:color w:val="000000"/>
        </w:rPr>
      </w:pPr>
      <w:r>
        <w:rPr>
          <w:rFonts w:hint="eastAsia" w:ascii="黑体" w:hAnsi="宋体" w:eastAsia="黑体" w:cs="宋体"/>
          <w:color w:val="000000"/>
          <w:kern w:val="0"/>
          <w:sz w:val="24"/>
        </w:rPr>
        <w:t>参与报价公司（盖章）：</w:t>
      </w:r>
    </w:p>
    <w:p>
      <w:pPr>
        <w:jc w:val="righ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rPr>
          <w:rFonts w:ascii="黑体" w:hAnsi="宋体" w:eastAsia="黑体" w:cs="宋体"/>
          <w:color w:val="000000"/>
          <w:kern w:val="0"/>
          <w:sz w:val="24"/>
        </w:rPr>
      </w:pPr>
    </w:p>
    <w:p>
      <w:pPr>
        <w:spacing w:line="520" w:lineRule="exact"/>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 </w:t>
      </w:r>
    </w:p>
    <w:tbl>
      <w:tblPr>
        <w:tblStyle w:val="18"/>
        <w:tblW w:w="8804"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828"/>
        <w:gridCol w:w="2411"/>
        <w:gridCol w:w="212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设备厂家</w:t>
            </w:r>
          </w:p>
        </w:tc>
        <w:tc>
          <w:tcPr>
            <w:tcW w:w="2411"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2126"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主要设备配件</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主要备件一：动力电机</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1.1.2</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主要备件二:皮带</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1.1.3</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主要备件三：变频器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建议选用四方E550系列</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1.1.4</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主要备件四:减速箱</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主要备件五：热继电器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1.1.6</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主要备件六：中间继电器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1.1.7</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主要备件七：断路器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1.1.8</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主要备件八：时间继电器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1.1.9</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主要备件九: 交流接触器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附件六</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8"/>
        <w:tblW w:w="9283" w:type="dxa"/>
        <w:jc w:val="center"/>
        <w:tblLayout w:type="autofit"/>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八角机</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70L</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总价：</w:t>
            </w: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币种人民币：元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pPr>
      <w:r>
        <w:rPr>
          <w:rFonts w:hint="eastAsia"/>
        </w:rPr>
        <w:t>附件七</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设备外形尺寸表</w:t>
      </w:r>
    </w:p>
    <w:tbl>
      <w:tblPr>
        <w:tblStyle w:val="18"/>
        <w:tblW w:w="10456" w:type="dxa"/>
        <w:tblInd w:w="0" w:type="dxa"/>
        <w:tblLayout w:type="autofit"/>
        <w:tblCellMar>
          <w:top w:w="0" w:type="dxa"/>
          <w:left w:w="108" w:type="dxa"/>
          <w:bottom w:w="0" w:type="dxa"/>
          <w:right w:w="108" w:type="dxa"/>
        </w:tblCellMar>
      </w:tblPr>
      <w:tblGrid>
        <w:gridCol w:w="1384"/>
        <w:gridCol w:w="1276"/>
        <w:gridCol w:w="1417"/>
        <w:gridCol w:w="1276"/>
        <w:gridCol w:w="1276"/>
        <w:gridCol w:w="1276"/>
        <w:gridCol w:w="1134"/>
        <w:gridCol w:w="1417"/>
      </w:tblGrid>
      <w:tr>
        <w:tblPrEx>
          <w:tblCellMar>
            <w:top w:w="0" w:type="dxa"/>
            <w:left w:w="108" w:type="dxa"/>
            <w:bottom w:w="0" w:type="dxa"/>
            <w:right w:w="108" w:type="dxa"/>
          </w:tblCellMar>
        </w:tblPrEx>
        <w:trPr>
          <w:trHeight w:val="27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固定座高度a（mm）</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固定座宽度b（mm）</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设备高度d（mm）</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滚筒截面宽度c（mm）</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滚筒外接圆半径e（mm）</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滚筒深度f（mm）</w:t>
            </w:r>
          </w:p>
        </w:tc>
        <w:tc>
          <w:tcPr>
            <w:tcW w:w="1417"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法兰盘外径h（mm）</w:t>
            </w:r>
          </w:p>
        </w:tc>
      </w:tr>
      <w:tr>
        <w:tblPrEx>
          <w:tblCellMar>
            <w:top w:w="0" w:type="dxa"/>
            <w:left w:w="108" w:type="dxa"/>
            <w:bottom w:w="0" w:type="dxa"/>
            <w:right w:w="108" w:type="dxa"/>
          </w:tblCellMar>
        </w:tblPrEx>
        <w:trPr>
          <w:trHeight w:val="270" w:hRule="atLeast"/>
        </w:trPr>
        <w:tc>
          <w:tcPr>
            <w:tcW w:w="138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参考尺寸</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750±150</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1000±100</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1600±150</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770±150</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385±100</w:t>
            </w:r>
          </w:p>
        </w:tc>
        <w:tc>
          <w:tcPr>
            <w:tcW w:w="1134"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660±150</w:t>
            </w:r>
          </w:p>
        </w:tc>
        <w:tc>
          <w:tcPr>
            <w:tcW w:w="1417"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350＋50</w:t>
            </w:r>
          </w:p>
        </w:tc>
      </w:tr>
      <w:tr>
        <w:tblPrEx>
          <w:tblCellMar>
            <w:top w:w="0" w:type="dxa"/>
            <w:left w:w="108" w:type="dxa"/>
            <w:bottom w:w="0" w:type="dxa"/>
            <w:right w:w="108" w:type="dxa"/>
          </w:tblCellMar>
        </w:tblPrEx>
        <w:trPr>
          <w:trHeight w:val="270" w:hRule="atLeast"/>
        </w:trPr>
        <w:tc>
          <w:tcPr>
            <w:tcW w:w="138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选择机型具体尺寸</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1417"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p>
        </w:tc>
      </w:tr>
    </w:tbl>
    <w:p>
      <w:pPr>
        <w:rPr>
          <w:color w:val="000000"/>
        </w:rPr>
      </w:pPr>
    </w:p>
    <w:p>
      <w:pPr>
        <w:rPr>
          <w:color w:val="000000"/>
        </w:rPr>
      </w:pPr>
    </w:p>
    <w:p>
      <w:pPr>
        <w:rPr>
          <w:color w:val="000000"/>
        </w:rPr>
      </w:pPr>
    </w:p>
    <w:p>
      <w:pPr>
        <w:rPr>
          <w:color w:val="000000"/>
        </w:rPr>
      </w:pPr>
    </w:p>
    <w:p>
      <w:pPr>
        <w:jc w:val="center"/>
        <w:rPr>
          <w:rFonts w:ascii="黑体" w:hAnsi="宋体" w:eastAsia="黑体" w:cs="宋体"/>
          <w:color w:val="000000"/>
          <w:kern w:val="0"/>
          <w:sz w:val="24"/>
        </w:rPr>
      </w:pPr>
      <w:r>
        <w:rPr>
          <w:rFonts w:hint="eastAsia" w:ascii="黑体" w:hAnsi="宋体" w:eastAsia="黑体" w:cs="宋体"/>
          <w:color w:val="000000"/>
          <w:kern w:val="0"/>
          <w:sz w:val="24"/>
        </w:rPr>
        <w:t>性能要求尺寸参数表</w:t>
      </w:r>
    </w:p>
    <w:tbl>
      <w:tblPr>
        <w:tblStyle w:val="18"/>
        <w:tblW w:w="9501" w:type="dxa"/>
        <w:tblInd w:w="93" w:type="dxa"/>
        <w:tblLayout w:type="autofit"/>
        <w:tblCellMar>
          <w:top w:w="0" w:type="dxa"/>
          <w:left w:w="108" w:type="dxa"/>
          <w:bottom w:w="0" w:type="dxa"/>
          <w:right w:w="108" w:type="dxa"/>
        </w:tblCellMar>
      </w:tblPr>
      <w:tblGrid>
        <w:gridCol w:w="2686"/>
        <w:gridCol w:w="1534"/>
        <w:gridCol w:w="2702"/>
        <w:gridCol w:w="2579"/>
      </w:tblGrid>
      <w:tr>
        <w:tblPrEx>
          <w:tblCellMar>
            <w:top w:w="0" w:type="dxa"/>
            <w:left w:w="108" w:type="dxa"/>
            <w:bottom w:w="0" w:type="dxa"/>
            <w:right w:w="108" w:type="dxa"/>
          </w:tblCellMar>
        </w:tblPrEx>
        <w:trPr>
          <w:trHeight w:val="540" w:hRule="atLeast"/>
        </w:trPr>
        <w:tc>
          <w:tcPr>
            <w:tcW w:w="26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尺寸名称</w:t>
            </w:r>
          </w:p>
        </w:tc>
        <w:tc>
          <w:tcPr>
            <w:tcW w:w="15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尺寸要求（mm）</w:t>
            </w:r>
          </w:p>
        </w:tc>
        <w:tc>
          <w:tcPr>
            <w:tcW w:w="2702" w:type="dxa"/>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hint="eastAsia" w:ascii="宋体" w:hAnsi="宋体" w:cs="宋体"/>
                <w:color w:val="000000"/>
                <w:kern w:val="0"/>
                <w:sz w:val="22"/>
                <w:szCs w:val="22"/>
              </w:rPr>
              <w:t>具体尺寸</w:t>
            </w:r>
          </w:p>
        </w:tc>
        <w:tc>
          <w:tcPr>
            <w:tcW w:w="257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差异说明</w:t>
            </w:r>
          </w:p>
        </w:tc>
      </w:tr>
      <w:tr>
        <w:tblPrEx>
          <w:tblCellMar>
            <w:top w:w="0" w:type="dxa"/>
            <w:left w:w="108" w:type="dxa"/>
            <w:bottom w:w="0" w:type="dxa"/>
            <w:right w:w="108" w:type="dxa"/>
          </w:tblCellMar>
        </w:tblPrEx>
        <w:trPr>
          <w:trHeight w:val="540" w:hRule="atLeast"/>
        </w:trPr>
        <w:tc>
          <w:tcPr>
            <w:tcW w:w="26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法兰盘厚度</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20±2</w:t>
            </w:r>
          </w:p>
        </w:tc>
        <w:tc>
          <w:tcPr>
            <w:tcW w:w="2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79"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40" w:hRule="atLeast"/>
        </w:trPr>
        <w:tc>
          <w:tcPr>
            <w:tcW w:w="26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法兰盘通孔直径</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14.5±0.3</w:t>
            </w:r>
          </w:p>
        </w:tc>
        <w:tc>
          <w:tcPr>
            <w:tcW w:w="2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79"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26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法兰盘通孔间距</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直径310±0.2</w:t>
            </w:r>
          </w:p>
        </w:tc>
        <w:tc>
          <w:tcPr>
            <w:tcW w:w="2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79"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95" w:hRule="atLeast"/>
        </w:trPr>
        <w:tc>
          <w:tcPr>
            <w:tcW w:w="26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法兰连接螺栓</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≥M12</w:t>
            </w:r>
          </w:p>
        </w:tc>
        <w:tc>
          <w:tcPr>
            <w:tcW w:w="2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79"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bl>
    <w:p>
      <w:pPr>
        <w:rPr>
          <w:color w:val="000000"/>
        </w:rPr>
      </w:pPr>
    </w:p>
    <w:p>
      <w:pPr>
        <w:rPr>
          <w:color w:val="000000"/>
        </w:rPr>
      </w:pPr>
    </w:p>
    <w:p>
      <w:pPr>
        <w:rPr>
          <w:color w:val="000000"/>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r>
        <w:rPr>
          <w:rFonts w:hint="eastAsia"/>
        </w:rPr>
        <w:t>附件八</w:t>
      </w:r>
    </w:p>
    <w:p>
      <w:pPr>
        <w:ind w:right="480"/>
        <w:jc w:val="center"/>
        <w:rPr>
          <w:color w:val="000000"/>
          <w:sz w:val="28"/>
          <w:szCs w:val="28"/>
        </w:rPr>
      </w:pPr>
      <w:r>
        <w:rPr>
          <w:rFonts w:hint="eastAsia"/>
          <w:color w:val="000000"/>
          <w:sz w:val="28"/>
          <w:szCs w:val="28"/>
        </w:rPr>
        <w:t>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Y="3346"/>
        <w:tblW w:w="10456" w:type="dxa"/>
        <w:tblInd w:w="0" w:type="dxa"/>
        <w:tblLayout w:type="autofit"/>
        <w:tblCellMar>
          <w:top w:w="0" w:type="dxa"/>
          <w:left w:w="108" w:type="dxa"/>
          <w:bottom w:w="0" w:type="dxa"/>
          <w:right w:w="108" w:type="dxa"/>
        </w:tblCellMar>
      </w:tblPr>
      <w:tblGrid>
        <w:gridCol w:w="620"/>
        <w:gridCol w:w="1805"/>
        <w:gridCol w:w="851"/>
        <w:gridCol w:w="4629"/>
        <w:gridCol w:w="992"/>
        <w:gridCol w:w="1559"/>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80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462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99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55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80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46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99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55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满分50分，得分=满分值（50）*最低报价/报价</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性能要求尺寸参数</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满分15分，尺寸设计的合理性综合评价。高：12-15分，较高：9-12分，一般：6-9分，较低：3-5分，低：0-3分。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数据列入合同附件</w:t>
            </w: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设备配件选择的适应性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满分15分，从变频器、减速箱、机架材料等方面进行综合评定。好：12-15分，较好：9-12分，一般：6-9分，较差：3-5分，差：0-3分。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926"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电机质保：2年以下0分，2年到3年得</w:t>
            </w:r>
            <w:r>
              <w:rPr>
                <w:rFonts w:hint="eastAsia" w:ascii="宋体" w:hAnsi="宋体" w:cs="宋体"/>
                <w:color w:val="000000"/>
                <w:kern w:val="0"/>
                <w:sz w:val="22"/>
                <w:szCs w:val="22"/>
                <w:lang w:val="en-US" w:eastAsia="zh-CN"/>
              </w:rPr>
              <w:t>2</w:t>
            </w:r>
            <w:r>
              <w:rPr>
                <w:rFonts w:hint="eastAsia" w:ascii="宋体" w:hAnsi="宋体" w:cs="宋体"/>
                <w:color w:val="000000"/>
                <w:kern w:val="0"/>
                <w:sz w:val="22"/>
                <w:szCs w:val="22"/>
              </w:rPr>
              <w:t>分，3年及以上得</w:t>
            </w:r>
            <w:r>
              <w:rPr>
                <w:rFonts w:hint="eastAsia" w:ascii="宋体" w:hAnsi="宋体" w:cs="宋体"/>
                <w:color w:val="000000"/>
                <w:kern w:val="0"/>
                <w:sz w:val="22"/>
                <w:szCs w:val="22"/>
                <w:lang w:val="en-US" w:eastAsia="zh-CN"/>
              </w:rPr>
              <w:t>3</w:t>
            </w:r>
            <w:r>
              <w:rPr>
                <w:rFonts w:hint="eastAsia" w:ascii="宋体" w:hAnsi="宋体" w:cs="宋体"/>
                <w:color w:val="000000"/>
                <w:kern w:val="0"/>
                <w:sz w:val="22"/>
                <w:szCs w:val="22"/>
              </w:rPr>
              <w:t>分；配套赠送配件每项加1分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安全保护与措施</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满分5分，参照第三部分第三条第三点，每缺失一项扣2分。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满分5分，所必须附件每缺失一份扣2分。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9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文件资料或商务要求响应完整性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满分5分，所需文件每缺失1份或要求未响应扣1分,。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462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p>
    <w:p>
      <w:pPr>
        <w:ind w:right="480"/>
        <w:rPr>
          <w:color w:val="000000"/>
        </w:rPr>
      </w:pPr>
      <w:r>
        <w:rPr>
          <w:rFonts w:hint="eastAsia"/>
          <w:color w:val="000000"/>
        </w:rPr>
        <w:t>评分人：日期</w:t>
      </w:r>
    </w:p>
    <w:p>
      <w:pPr>
        <w:ind w:right="480"/>
        <w:rPr>
          <w:color w:val="000000"/>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八角机</w:t>
            </w:r>
          </w:p>
        </w:tc>
        <w:tc>
          <w:tcPr>
            <w:tcW w:w="1512"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vAlign w:val="center"/>
          </w:tcPr>
          <w:p>
            <w:pPr>
              <w:spacing w:line="520" w:lineRule="exact"/>
              <w:jc w:val="center"/>
              <w:rPr>
                <w:rFonts w:ascii="仿宋_GB2312" w:eastAsia="仿宋_GB2312"/>
                <w:sz w:val="24"/>
              </w:rPr>
            </w:pPr>
            <w:r>
              <w:rPr>
                <w:rFonts w:ascii="仿宋_GB2312" w:eastAsia="仿宋_GB2312"/>
                <w:sz w:val="24"/>
              </w:rPr>
              <w:t>3</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w:t>
      </w:r>
      <w:r>
        <w:rPr>
          <w:rFonts w:hint="eastAsia" w:ascii="仿宋_GB2312" w:eastAsia="仿宋_GB2312"/>
          <w:sz w:val="28"/>
          <w:szCs w:val="18"/>
          <w:u w:val="single"/>
          <w:lang w:val="en-US" w:eastAsia="zh-CN"/>
        </w:rPr>
        <w:t xml:space="preserve">     </w:t>
      </w:r>
      <w:r>
        <w:rPr>
          <w:rFonts w:hint="eastAsia" w:ascii="仿宋_GB2312" w:eastAsia="仿宋_GB2312"/>
          <w:sz w:val="28"/>
          <w:szCs w:val="18"/>
          <w:lang w:val="en-US" w:eastAsia="zh-CN"/>
        </w:rPr>
        <w:t xml:space="preserve"> </w:t>
      </w:r>
      <w:r>
        <w:rPr>
          <w:rFonts w:hint="eastAsia" w:ascii="仿宋_GB2312" w:eastAsia="仿宋_GB2312"/>
          <w:sz w:val="28"/>
          <w:szCs w:val="18"/>
        </w:rPr>
        <w:t>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ascii="仿宋_GB2312" w:eastAsia="仿宋_GB2312"/>
          <w:sz w:val="28"/>
          <w:u w:val="single"/>
        </w:rPr>
        <w:t>30</w:t>
      </w:r>
      <w:r>
        <w:rPr>
          <w:rFonts w:hint="eastAsia" w:ascii="仿宋_GB2312" w:eastAsia="仿宋_GB2312"/>
          <w:sz w:val="28"/>
        </w:rPr>
        <w:t>个工作日内支付合同总价款的</w:t>
      </w:r>
      <w:r>
        <w:rPr>
          <w:rFonts w:hint="eastAsia" w:ascii="仿宋_GB2312" w:eastAsia="仿宋_GB2312"/>
          <w:sz w:val="28"/>
          <w:lang w:val="en-US" w:eastAsia="zh-CN"/>
        </w:rPr>
        <w:t>65</w:t>
      </w:r>
      <w:r>
        <w:rPr>
          <w:rFonts w:ascii="仿宋_GB2312" w:eastAsia="仿宋_GB2312"/>
          <w:sz w:val="28"/>
        </w:rPr>
        <w:t xml:space="preserve"> %</w:t>
      </w:r>
      <w:r>
        <w:rPr>
          <w:rFonts w:hint="eastAsia" w:ascii="仿宋_GB2312" w:eastAsia="仿宋_GB2312"/>
          <w:sz w:val="28"/>
        </w:rPr>
        <w:t>，即人民币</w:t>
      </w:r>
      <w:r>
        <w:rPr>
          <w:rFonts w:hint="eastAsia" w:ascii="仿宋_GB2312" w:eastAsia="仿宋_GB2312"/>
          <w:sz w:val="28"/>
          <w:u w:val="single"/>
          <w:lang w:val="en-US" w:eastAsia="zh-CN"/>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机台定位精度在预验收时进行，终验收不再进行），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hint="eastAsia" w:ascii="仿宋_GB2312" w:eastAsia="仿宋_GB2312"/>
          <w:kern w:val="0"/>
          <w:sz w:val="28"/>
          <w:szCs w:val="18"/>
          <w:u w:val="single"/>
          <w:lang w:val="en-US" w:eastAsia="zh-CN"/>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bookmarkStart w:id="0" w:name="_GoBack"/>
      <w:r>
        <w:rPr>
          <w:rFonts w:hint="eastAsia" w:ascii="仿宋_GB2312" w:eastAsia="仿宋_GB2312"/>
          <w:kern w:val="0"/>
          <w:sz w:val="28"/>
          <w:szCs w:val="18"/>
          <w:u w:val="single"/>
          <w:lang w:val="en-US" w:eastAsia="zh-CN"/>
        </w:rPr>
        <w:t xml:space="preserve">   </w:t>
      </w:r>
      <w:bookmarkEnd w:id="0"/>
      <w:r>
        <w:rPr>
          <w:rFonts w:ascii="仿宋_GB2312" w:eastAsia="仿宋_GB2312"/>
          <w:kern w:val="0"/>
          <w:sz w:val="28"/>
          <w:szCs w:val="18"/>
        </w:rPr>
        <w:t>年</w:t>
      </w:r>
      <w:r>
        <w:rPr>
          <w:rFonts w:hint="eastAsia" w:ascii="仿宋_GB2312" w:eastAsia="仿宋_GB2312"/>
          <w:kern w:val="0"/>
          <w:sz w:val="28"/>
          <w:szCs w:val="18"/>
          <w:u w:val="single"/>
          <w:lang w:val="en-US" w:eastAsia="zh-CN"/>
        </w:rPr>
        <w:t xml:space="preserve">  </w:t>
      </w:r>
      <w:r>
        <w:rPr>
          <w:rFonts w:hint="eastAsia" w:ascii="仿宋_GB2312" w:eastAsia="仿宋_GB2312"/>
          <w:kern w:val="0"/>
          <w:sz w:val="28"/>
          <w:szCs w:val="18"/>
          <w:lang w:val="en-US" w:eastAsia="zh-CN"/>
        </w:rPr>
        <w:t xml:space="preserve"> </w:t>
      </w:r>
      <w:r>
        <w:rPr>
          <w:rFonts w:ascii="仿宋_GB2312" w:eastAsia="仿宋_GB2312"/>
          <w:kern w:val="0"/>
          <w:sz w:val="28"/>
          <w:szCs w:val="18"/>
        </w:rPr>
        <w:t>月</w:t>
      </w:r>
      <w:r>
        <w:rPr>
          <w:rFonts w:hint="eastAsia" w:ascii="仿宋_GB2312" w:eastAsia="仿宋_GB2312"/>
          <w:kern w:val="0"/>
          <w:sz w:val="28"/>
          <w:szCs w:val="18"/>
          <w:u w:val="single"/>
          <w:lang w:val="en-US" w:eastAsia="zh-CN"/>
        </w:rPr>
        <w:t xml:space="preserve">  </w:t>
      </w:r>
      <w:r>
        <w:rPr>
          <w:rFonts w:hint="eastAsia" w:ascii="仿宋_GB2312" w:eastAsia="仿宋_GB2312"/>
          <w:kern w:val="0"/>
          <w:sz w:val="28"/>
          <w:szCs w:val="18"/>
          <w:lang w:val="en-US" w:eastAsia="zh-CN"/>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ascii="仿宋_GB2312" w:eastAsia="仿宋_GB2312"/>
          <w:kern w:val="0"/>
          <w:sz w:val="28"/>
          <w:szCs w:val="18"/>
        </w:rPr>
        <w:t>接货人：</w:t>
      </w:r>
      <w:r>
        <w:rPr>
          <w:rFonts w:hint="eastAsia" w:ascii="仿宋_GB2312" w:eastAsia="仿宋_GB2312"/>
          <w:kern w:val="0"/>
          <w:sz w:val="28"/>
          <w:szCs w:val="18"/>
          <w:u w:val="single"/>
        </w:rPr>
        <w:t xml:space="preserve">彭科文  </w:t>
      </w:r>
      <w:r>
        <w:rPr>
          <w:rFonts w:hint="eastAsia" w:ascii="仿宋_GB2312" w:eastAsia="仿宋_GB2312"/>
          <w:kern w:val="0"/>
          <w:sz w:val="28"/>
          <w:szCs w:val="18"/>
        </w:rPr>
        <w:t xml:space="preserve">    联系</w:t>
      </w:r>
      <w:r>
        <w:rPr>
          <w:rFonts w:ascii="仿宋_GB2312" w:eastAsia="仿宋_GB2312"/>
          <w:kern w:val="0"/>
          <w:sz w:val="28"/>
          <w:szCs w:val="18"/>
        </w:rPr>
        <w:t xml:space="preserve">电话 </w:t>
      </w:r>
      <w:r>
        <w:rPr>
          <w:rFonts w:hint="eastAsia" w:ascii="仿宋_GB2312" w:eastAsia="仿宋_GB2312"/>
          <w:kern w:val="0"/>
          <w:sz w:val="28"/>
          <w:szCs w:val="18"/>
        </w:rPr>
        <w:t>：</w:t>
      </w:r>
      <w:r>
        <w:rPr>
          <w:rFonts w:hint="eastAsia" w:ascii="仿宋_GB2312" w:eastAsia="仿宋_GB2312"/>
          <w:kern w:val="0"/>
          <w:sz w:val="28"/>
          <w:szCs w:val="18"/>
          <w:u w:val="single"/>
        </w:rPr>
        <w:t>15828380743</w:t>
      </w:r>
      <w:r>
        <w:rPr>
          <w:rFonts w:hint="eastAsia" w:ascii="仿宋_GB2312" w:eastAsia="仿宋_GB2312"/>
          <w:kern w:val="0"/>
          <w:sz w:val="28"/>
          <w:szCs w:val="1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无论质量保证期内外，在接到用户信息后的</w:t>
      </w:r>
      <w:r>
        <w:rPr>
          <w:rFonts w:hint="eastAsia" w:ascii="仿宋_GB2312" w:eastAsia="仿宋_GB2312"/>
          <w:sz w:val="28"/>
          <w:u w:val="single"/>
        </w:rPr>
        <w:t xml:space="preserve">  24小时 </w:t>
      </w:r>
      <w:r>
        <w:rPr>
          <w:rFonts w:hint="eastAsia" w:ascii="仿宋_GB2312" w:eastAsia="仿宋_GB2312"/>
          <w:sz w:val="28"/>
        </w:rPr>
        <w:t>内到达现场排除故障。在质量保证期后，乙方仍本着诚实信用的原则提供甲方所需配件和技术服务，但可以收取合理的费用。</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spacing w:line="520" w:lineRule="exact"/>
        <w:ind w:firstLine="560" w:firstLineChars="200"/>
        <w:rPr>
          <w:rFonts w:ascii="仿宋_GB2312" w:eastAsia="仿宋_GB2312"/>
          <w:kern w:val="0"/>
          <w:sz w:val="28"/>
          <w:szCs w:val="18"/>
        </w:rPr>
      </w:pP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spacing w:line="520" w:lineRule="exact"/>
        <w:ind w:firstLine="560" w:firstLineChars="200"/>
        <w:rPr>
          <w:rFonts w:ascii="仿宋_GB2312" w:eastAsia="仿宋_GB2312"/>
          <w:kern w:val="0"/>
          <w:sz w:val="28"/>
          <w:szCs w:val="18"/>
        </w:rPr>
      </w:pP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八章</w:t>
      </w:r>
      <w:r>
        <w:rPr>
          <w:rFonts w:eastAsia="仿宋_GB2312"/>
          <w:b/>
          <w:bCs/>
          <w:kern w:val="2"/>
          <w:sz w:val="28"/>
          <w:lang w:eastAsia="zh-CN"/>
        </w:rPr>
        <w:t>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spacing w:line="520" w:lineRule="exact"/>
        <w:ind w:firstLine="560" w:firstLineChars="200"/>
        <w:rPr>
          <w:rFonts w:ascii="仿宋_GB2312" w:eastAsia="仿宋_GB2312"/>
          <w:kern w:val="0"/>
          <w:sz w:val="28"/>
        </w:rPr>
      </w:pP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spacing w:line="520" w:lineRule="exact"/>
        <w:ind w:firstLine="560" w:firstLineChars="200"/>
        <w:rPr>
          <w:rFonts w:ascii="仿宋_GB2312" w:eastAsia="仿宋_GB2312"/>
          <w:sz w:val="28"/>
          <w:szCs w:val="18"/>
        </w:rPr>
      </w:pP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十章</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甲</w:t>
      </w:r>
      <w:r>
        <w:rPr>
          <w:rFonts w:ascii="仿宋_GB2312" w:eastAsia="仿宋_GB2312"/>
          <w:sz w:val="28"/>
          <w:szCs w:val="18"/>
          <w:lang w:eastAsia="zh-CN"/>
        </w:rPr>
        <w:t>方(盖章)</w:t>
      </w:r>
      <w:r>
        <w:rPr>
          <w:rFonts w:hint="eastAsia" w:ascii="仿宋_GB2312" w:eastAsia="仿宋_GB2312"/>
          <w:sz w:val="28"/>
          <w:szCs w:val="18"/>
          <w:lang w:eastAsia="zh-CN"/>
        </w:rPr>
        <w:t>：                   乙</w:t>
      </w:r>
      <w:r>
        <w:rPr>
          <w:rFonts w:ascii="仿宋_GB2312" w:eastAsia="仿宋_GB2312"/>
          <w:sz w:val="28"/>
          <w:szCs w:val="18"/>
          <w:lang w:eastAsia="zh-CN"/>
        </w:rPr>
        <w:t>方(盖章)</w:t>
      </w:r>
      <w:r>
        <w:rPr>
          <w:rFonts w:hint="eastAsia" w:ascii="仿宋_GB2312" w:eastAsia="仿宋_GB2312"/>
          <w:sz w:val="28"/>
          <w:szCs w:val="18"/>
          <w:lang w:eastAsia="zh-CN"/>
        </w:rPr>
        <w:t>：</w:t>
      </w:r>
    </w:p>
    <w:p>
      <w:pPr>
        <w:pStyle w:val="8"/>
        <w:spacing w:line="500" w:lineRule="exact"/>
        <w:ind w:firstLine="560" w:firstLineChars="200"/>
        <w:rPr>
          <w:rFonts w:ascii="仿宋_GB2312" w:eastAsia="仿宋_GB2312"/>
          <w:sz w:val="28"/>
          <w:szCs w:val="18"/>
          <w:lang w:eastAsia="zh-CN"/>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委托代理人：　                 委托代理人</w:t>
      </w:r>
      <w:r>
        <w:rPr>
          <w:rFonts w:ascii="仿宋_GB2312" w:eastAsia="仿宋_GB2312"/>
          <w:sz w:val="28"/>
          <w:szCs w:val="18"/>
          <w:lang w:eastAsia="zh-CN"/>
        </w:rPr>
        <w:t xml:space="preserve">： </w:t>
      </w:r>
    </w:p>
    <w:p>
      <w:pPr>
        <w:pStyle w:val="8"/>
        <w:spacing w:line="500" w:lineRule="exact"/>
        <w:ind w:firstLine="560" w:firstLineChars="200"/>
        <w:rPr>
          <w:rFonts w:ascii="仿宋_GB2312" w:eastAsia="仿宋_GB2312"/>
          <w:sz w:val="28"/>
          <w:szCs w:val="18"/>
          <w:lang w:eastAsia="zh-CN"/>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签订时间：                     签订时间：</w:t>
      </w:r>
    </w:p>
    <w:p>
      <w:pPr>
        <w:ind w:right="480"/>
        <w:jc w:val="center"/>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PMingLiU">
    <w:altName w:val="PMingLiU-ExtB"/>
    <w:panose1 w:val="02020500000000000000"/>
    <w:charset w:val="88"/>
    <w:family w:val="roman"/>
    <w:pitch w:val="default"/>
    <w:sig w:usb0="00000000" w:usb1="00000000" w:usb2="00000016" w:usb3="00000000" w:csb0="00100001" w:csb1="00000000"/>
  </w:font>
  <w:font w:name="Helv">
    <w:altName w:val="Segoe Print"/>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宋体,Bold">
    <w:altName w:val="黑体"/>
    <w:panose1 w:val="00000000000000000000"/>
    <w:charset w:val="86"/>
    <w:family w:val="auto"/>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47BD"/>
    <w:rsid w:val="00006568"/>
    <w:rsid w:val="00013FE1"/>
    <w:rsid w:val="00022290"/>
    <w:rsid w:val="0002629D"/>
    <w:rsid w:val="00027DBD"/>
    <w:rsid w:val="000327FA"/>
    <w:rsid w:val="000355FF"/>
    <w:rsid w:val="0004434D"/>
    <w:rsid w:val="00050A61"/>
    <w:rsid w:val="000545D1"/>
    <w:rsid w:val="00055833"/>
    <w:rsid w:val="00064E93"/>
    <w:rsid w:val="000667B0"/>
    <w:rsid w:val="00066C8A"/>
    <w:rsid w:val="00072F77"/>
    <w:rsid w:val="00073AD0"/>
    <w:rsid w:val="00074431"/>
    <w:rsid w:val="0008036E"/>
    <w:rsid w:val="00084168"/>
    <w:rsid w:val="00091F43"/>
    <w:rsid w:val="00093E2F"/>
    <w:rsid w:val="00093F05"/>
    <w:rsid w:val="00094CEC"/>
    <w:rsid w:val="000A30F5"/>
    <w:rsid w:val="000A3B4C"/>
    <w:rsid w:val="000A4FCD"/>
    <w:rsid w:val="000A6B9F"/>
    <w:rsid w:val="000A7C52"/>
    <w:rsid w:val="000B2EA6"/>
    <w:rsid w:val="000C0139"/>
    <w:rsid w:val="000C10A1"/>
    <w:rsid w:val="000C2E5E"/>
    <w:rsid w:val="000C4720"/>
    <w:rsid w:val="000C477D"/>
    <w:rsid w:val="000C6C40"/>
    <w:rsid w:val="000C7B3F"/>
    <w:rsid w:val="000D02B0"/>
    <w:rsid w:val="000D0E5C"/>
    <w:rsid w:val="000E2B30"/>
    <w:rsid w:val="000E6266"/>
    <w:rsid w:val="000F20C1"/>
    <w:rsid w:val="000F69A0"/>
    <w:rsid w:val="0010309E"/>
    <w:rsid w:val="0010474A"/>
    <w:rsid w:val="0010787E"/>
    <w:rsid w:val="00112084"/>
    <w:rsid w:val="00114942"/>
    <w:rsid w:val="00121B10"/>
    <w:rsid w:val="00136018"/>
    <w:rsid w:val="00136D4C"/>
    <w:rsid w:val="001409CB"/>
    <w:rsid w:val="0014142C"/>
    <w:rsid w:val="00141BEA"/>
    <w:rsid w:val="00144134"/>
    <w:rsid w:val="00144435"/>
    <w:rsid w:val="00146D71"/>
    <w:rsid w:val="00151C9D"/>
    <w:rsid w:val="001550C5"/>
    <w:rsid w:val="0016239D"/>
    <w:rsid w:val="00167DF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B7CED"/>
    <w:rsid w:val="001C0B52"/>
    <w:rsid w:val="001C686B"/>
    <w:rsid w:val="001D316D"/>
    <w:rsid w:val="001D4406"/>
    <w:rsid w:val="001E11BC"/>
    <w:rsid w:val="001E1A40"/>
    <w:rsid w:val="001E42F1"/>
    <w:rsid w:val="001F35D2"/>
    <w:rsid w:val="001F406E"/>
    <w:rsid w:val="001F4C42"/>
    <w:rsid w:val="001F5ECE"/>
    <w:rsid w:val="00201849"/>
    <w:rsid w:val="00204579"/>
    <w:rsid w:val="00204E2A"/>
    <w:rsid w:val="0021473C"/>
    <w:rsid w:val="002179B7"/>
    <w:rsid w:val="00221484"/>
    <w:rsid w:val="00223359"/>
    <w:rsid w:val="002309EF"/>
    <w:rsid w:val="00242A6C"/>
    <w:rsid w:val="00246671"/>
    <w:rsid w:val="00252EE7"/>
    <w:rsid w:val="002556C0"/>
    <w:rsid w:val="00255C86"/>
    <w:rsid w:val="0025764D"/>
    <w:rsid w:val="00260D16"/>
    <w:rsid w:val="00266CB3"/>
    <w:rsid w:val="002713F4"/>
    <w:rsid w:val="00275907"/>
    <w:rsid w:val="00284352"/>
    <w:rsid w:val="00286E2B"/>
    <w:rsid w:val="00290FD7"/>
    <w:rsid w:val="00291957"/>
    <w:rsid w:val="00293B59"/>
    <w:rsid w:val="00297E2B"/>
    <w:rsid w:val="002A1B51"/>
    <w:rsid w:val="002A5A8B"/>
    <w:rsid w:val="002A6DF9"/>
    <w:rsid w:val="002A7716"/>
    <w:rsid w:val="002C2E19"/>
    <w:rsid w:val="002D39EA"/>
    <w:rsid w:val="002D3F54"/>
    <w:rsid w:val="002D7ABB"/>
    <w:rsid w:val="002E2932"/>
    <w:rsid w:val="002E3281"/>
    <w:rsid w:val="002E4738"/>
    <w:rsid w:val="002F177D"/>
    <w:rsid w:val="002F647E"/>
    <w:rsid w:val="00300BA2"/>
    <w:rsid w:val="003015CB"/>
    <w:rsid w:val="00310016"/>
    <w:rsid w:val="00310585"/>
    <w:rsid w:val="00312A38"/>
    <w:rsid w:val="0031449C"/>
    <w:rsid w:val="003159DA"/>
    <w:rsid w:val="003340B1"/>
    <w:rsid w:val="003373A3"/>
    <w:rsid w:val="003419E0"/>
    <w:rsid w:val="00347F94"/>
    <w:rsid w:val="0035143A"/>
    <w:rsid w:val="00351F4D"/>
    <w:rsid w:val="003526D6"/>
    <w:rsid w:val="00361399"/>
    <w:rsid w:val="00364B68"/>
    <w:rsid w:val="0036626F"/>
    <w:rsid w:val="00382217"/>
    <w:rsid w:val="00382569"/>
    <w:rsid w:val="00382C02"/>
    <w:rsid w:val="00383668"/>
    <w:rsid w:val="00383A96"/>
    <w:rsid w:val="003851A2"/>
    <w:rsid w:val="003866B8"/>
    <w:rsid w:val="003914A7"/>
    <w:rsid w:val="003941B6"/>
    <w:rsid w:val="003949AE"/>
    <w:rsid w:val="003A10DA"/>
    <w:rsid w:val="003A1582"/>
    <w:rsid w:val="003A197D"/>
    <w:rsid w:val="003B0D18"/>
    <w:rsid w:val="003B23B7"/>
    <w:rsid w:val="003B2690"/>
    <w:rsid w:val="003B33D1"/>
    <w:rsid w:val="003B47C3"/>
    <w:rsid w:val="003B486E"/>
    <w:rsid w:val="003B71BD"/>
    <w:rsid w:val="003C5F89"/>
    <w:rsid w:val="003D1320"/>
    <w:rsid w:val="003D3A7F"/>
    <w:rsid w:val="003D574C"/>
    <w:rsid w:val="003D74F8"/>
    <w:rsid w:val="003E498A"/>
    <w:rsid w:val="003E6C96"/>
    <w:rsid w:val="003F568F"/>
    <w:rsid w:val="00400F04"/>
    <w:rsid w:val="004038E5"/>
    <w:rsid w:val="00406865"/>
    <w:rsid w:val="0041085E"/>
    <w:rsid w:val="00415CB6"/>
    <w:rsid w:val="004166A7"/>
    <w:rsid w:val="00420557"/>
    <w:rsid w:val="00422537"/>
    <w:rsid w:val="00430C0B"/>
    <w:rsid w:val="00430ED1"/>
    <w:rsid w:val="004349F9"/>
    <w:rsid w:val="004360BB"/>
    <w:rsid w:val="00442DC0"/>
    <w:rsid w:val="00450DAD"/>
    <w:rsid w:val="0045520E"/>
    <w:rsid w:val="004555D9"/>
    <w:rsid w:val="004571B4"/>
    <w:rsid w:val="0046127C"/>
    <w:rsid w:val="00467BCE"/>
    <w:rsid w:val="00474A25"/>
    <w:rsid w:val="00482695"/>
    <w:rsid w:val="00483A0C"/>
    <w:rsid w:val="004842AA"/>
    <w:rsid w:val="00484344"/>
    <w:rsid w:val="0048537D"/>
    <w:rsid w:val="0049002A"/>
    <w:rsid w:val="00495D40"/>
    <w:rsid w:val="0049713B"/>
    <w:rsid w:val="004A14E0"/>
    <w:rsid w:val="004A353F"/>
    <w:rsid w:val="004B793D"/>
    <w:rsid w:val="004C4F12"/>
    <w:rsid w:val="004C54E3"/>
    <w:rsid w:val="004D1000"/>
    <w:rsid w:val="004D3C17"/>
    <w:rsid w:val="004D547D"/>
    <w:rsid w:val="004D63C2"/>
    <w:rsid w:val="004D68BB"/>
    <w:rsid w:val="004D73A3"/>
    <w:rsid w:val="004D7BB7"/>
    <w:rsid w:val="004E013F"/>
    <w:rsid w:val="004E1AF7"/>
    <w:rsid w:val="004E3ACA"/>
    <w:rsid w:val="004E3C66"/>
    <w:rsid w:val="004E3E13"/>
    <w:rsid w:val="004F1D65"/>
    <w:rsid w:val="004F4D3B"/>
    <w:rsid w:val="005122E6"/>
    <w:rsid w:val="00513B5B"/>
    <w:rsid w:val="00517E94"/>
    <w:rsid w:val="005206C0"/>
    <w:rsid w:val="00521939"/>
    <w:rsid w:val="00521B26"/>
    <w:rsid w:val="005273A8"/>
    <w:rsid w:val="00527580"/>
    <w:rsid w:val="00531897"/>
    <w:rsid w:val="005376FA"/>
    <w:rsid w:val="0054063F"/>
    <w:rsid w:val="00540BB1"/>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1F0F"/>
    <w:rsid w:val="005850D8"/>
    <w:rsid w:val="00586940"/>
    <w:rsid w:val="00594113"/>
    <w:rsid w:val="005A1FCE"/>
    <w:rsid w:val="005A4672"/>
    <w:rsid w:val="005B3313"/>
    <w:rsid w:val="005B5251"/>
    <w:rsid w:val="005C0D0D"/>
    <w:rsid w:val="005C315B"/>
    <w:rsid w:val="005C5B8E"/>
    <w:rsid w:val="005C7C17"/>
    <w:rsid w:val="005D4292"/>
    <w:rsid w:val="005D7FAD"/>
    <w:rsid w:val="005E1390"/>
    <w:rsid w:val="005E33D5"/>
    <w:rsid w:val="005E3A98"/>
    <w:rsid w:val="005E49B0"/>
    <w:rsid w:val="005E5CDE"/>
    <w:rsid w:val="005F0959"/>
    <w:rsid w:val="005F14EE"/>
    <w:rsid w:val="005F228E"/>
    <w:rsid w:val="005F2B97"/>
    <w:rsid w:val="005F2DB2"/>
    <w:rsid w:val="005F469C"/>
    <w:rsid w:val="005F4D57"/>
    <w:rsid w:val="006014CA"/>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7D9F"/>
    <w:rsid w:val="00670373"/>
    <w:rsid w:val="00671E17"/>
    <w:rsid w:val="00677BC7"/>
    <w:rsid w:val="006877C7"/>
    <w:rsid w:val="00695560"/>
    <w:rsid w:val="006956F3"/>
    <w:rsid w:val="00696A97"/>
    <w:rsid w:val="00696CD7"/>
    <w:rsid w:val="006A40B0"/>
    <w:rsid w:val="006B3997"/>
    <w:rsid w:val="006C39E0"/>
    <w:rsid w:val="006D007D"/>
    <w:rsid w:val="006D133F"/>
    <w:rsid w:val="006D39B6"/>
    <w:rsid w:val="006E00AF"/>
    <w:rsid w:val="006E1B30"/>
    <w:rsid w:val="006F0376"/>
    <w:rsid w:val="006F1A4C"/>
    <w:rsid w:val="006F6107"/>
    <w:rsid w:val="006F6DFA"/>
    <w:rsid w:val="006F744A"/>
    <w:rsid w:val="00701221"/>
    <w:rsid w:val="007070EE"/>
    <w:rsid w:val="007134BB"/>
    <w:rsid w:val="00715622"/>
    <w:rsid w:val="007263EB"/>
    <w:rsid w:val="00730538"/>
    <w:rsid w:val="00731A57"/>
    <w:rsid w:val="0073214C"/>
    <w:rsid w:val="007332F2"/>
    <w:rsid w:val="007337B0"/>
    <w:rsid w:val="00733A70"/>
    <w:rsid w:val="0073728C"/>
    <w:rsid w:val="00741B9B"/>
    <w:rsid w:val="00746204"/>
    <w:rsid w:val="00746EE4"/>
    <w:rsid w:val="00747A4F"/>
    <w:rsid w:val="00751394"/>
    <w:rsid w:val="00756C43"/>
    <w:rsid w:val="0076420A"/>
    <w:rsid w:val="0076429D"/>
    <w:rsid w:val="0076496F"/>
    <w:rsid w:val="0076566F"/>
    <w:rsid w:val="0076661B"/>
    <w:rsid w:val="007706D6"/>
    <w:rsid w:val="00773448"/>
    <w:rsid w:val="00777DA4"/>
    <w:rsid w:val="00780643"/>
    <w:rsid w:val="0078440D"/>
    <w:rsid w:val="00784540"/>
    <w:rsid w:val="00784DB1"/>
    <w:rsid w:val="00785B33"/>
    <w:rsid w:val="007863F3"/>
    <w:rsid w:val="00790A40"/>
    <w:rsid w:val="0079128D"/>
    <w:rsid w:val="00792A7E"/>
    <w:rsid w:val="007B5DD2"/>
    <w:rsid w:val="007C091A"/>
    <w:rsid w:val="007C2827"/>
    <w:rsid w:val="007C4227"/>
    <w:rsid w:val="007C48E0"/>
    <w:rsid w:val="007C5635"/>
    <w:rsid w:val="007D7CCD"/>
    <w:rsid w:val="007D7EAE"/>
    <w:rsid w:val="007E4EBA"/>
    <w:rsid w:val="007E7DB8"/>
    <w:rsid w:val="007F0B42"/>
    <w:rsid w:val="00801B63"/>
    <w:rsid w:val="00805534"/>
    <w:rsid w:val="00810BC7"/>
    <w:rsid w:val="00810BCA"/>
    <w:rsid w:val="00815245"/>
    <w:rsid w:val="0083119A"/>
    <w:rsid w:val="00835FA7"/>
    <w:rsid w:val="008366DA"/>
    <w:rsid w:val="00836D98"/>
    <w:rsid w:val="00836F24"/>
    <w:rsid w:val="00837005"/>
    <w:rsid w:val="008416CA"/>
    <w:rsid w:val="0084366B"/>
    <w:rsid w:val="008442F7"/>
    <w:rsid w:val="0084477E"/>
    <w:rsid w:val="00852422"/>
    <w:rsid w:val="008545D5"/>
    <w:rsid w:val="008551B1"/>
    <w:rsid w:val="00865367"/>
    <w:rsid w:val="008658E5"/>
    <w:rsid w:val="00865D12"/>
    <w:rsid w:val="00870005"/>
    <w:rsid w:val="00871EA4"/>
    <w:rsid w:val="0087430E"/>
    <w:rsid w:val="00875FC3"/>
    <w:rsid w:val="00880D56"/>
    <w:rsid w:val="00883363"/>
    <w:rsid w:val="00883ED6"/>
    <w:rsid w:val="00885D64"/>
    <w:rsid w:val="008945B4"/>
    <w:rsid w:val="00895212"/>
    <w:rsid w:val="008A7D48"/>
    <w:rsid w:val="008B16DD"/>
    <w:rsid w:val="008C06E5"/>
    <w:rsid w:val="008C382A"/>
    <w:rsid w:val="008C7C6E"/>
    <w:rsid w:val="008D263D"/>
    <w:rsid w:val="008D3CAB"/>
    <w:rsid w:val="008D5C53"/>
    <w:rsid w:val="008D7144"/>
    <w:rsid w:val="008E0616"/>
    <w:rsid w:val="008E35C7"/>
    <w:rsid w:val="008E5858"/>
    <w:rsid w:val="008E6946"/>
    <w:rsid w:val="008F2C14"/>
    <w:rsid w:val="008F7CD0"/>
    <w:rsid w:val="00903478"/>
    <w:rsid w:val="00904226"/>
    <w:rsid w:val="0091066A"/>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18E6"/>
    <w:rsid w:val="00965C4A"/>
    <w:rsid w:val="00970787"/>
    <w:rsid w:val="00970D9D"/>
    <w:rsid w:val="0097376F"/>
    <w:rsid w:val="00974214"/>
    <w:rsid w:val="00974C27"/>
    <w:rsid w:val="009868F2"/>
    <w:rsid w:val="00990668"/>
    <w:rsid w:val="00997AEF"/>
    <w:rsid w:val="009A2A67"/>
    <w:rsid w:val="009A2F5E"/>
    <w:rsid w:val="009A6E8A"/>
    <w:rsid w:val="009B32F1"/>
    <w:rsid w:val="009B359A"/>
    <w:rsid w:val="009B7E21"/>
    <w:rsid w:val="009C20A7"/>
    <w:rsid w:val="009C338C"/>
    <w:rsid w:val="009D3C37"/>
    <w:rsid w:val="009D3C6E"/>
    <w:rsid w:val="009E0465"/>
    <w:rsid w:val="009F21E8"/>
    <w:rsid w:val="00A0230B"/>
    <w:rsid w:val="00A05386"/>
    <w:rsid w:val="00A15726"/>
    <w:rsid w:val="00A16833"/>
    <w:rsid w:val="00A17631"/>
    <w:rsid w:val="00A26ED2"/>
    <w:rsid w:val="00A31438"/>
    <w:rsid w:val="00A31447"/>
    <w:rsid w:val="00A36017"/>
    <w:rsid w:val="00A366A7"/>
    <w:rsid w:val="00A369F2"/>
    <w:rsid w:val="00A3753C"/>
    <w:rsid w:val="00A45654"/>
    <w:rsid w:val="00A45E4F"/>
    <w:rsid w:val="00A62049"/>
    <w:rsid w:val="00A666D1"/>
    <w:rsid w:val="00A6688A"/>
    <w:rsid w:val="00A66ADE"/>
    <w:rsid w:val="00A66B95"/>
    <w:rsid w:val="00A712A2"/>
    <w:rsid w:val="00A76352"/>
    <w:rsid w:val="00A774B5"/>
    <w:rsid w:val="00A839B9"/>
    <w:rsid w:val="00A85809"/>
    <w:rsid w:val="00A90C55"/>
    <w:rsid w:val="00A93A3E"/>
    <w:rsid w:val="00A95674"/>
    <w:rsid w:val="00A96D64"/>
    <w:rsid w:val="00AA0CF5"/>
    <w:rsid w:val="00AA13B0"/>
    <w:rsid w:val="00AA2778"/>
    <w:rsid w:val="00AB3CEB"/>
    <w:rsid w:val="00AB4022"/>
    <w:rsid w:val="00AC72D6"/>
    <w:rsid w:val="00AE2E74"/>
    <w:rsid w:val="00AE3AC9"/>
    <w:rsid w:val="00AE3BCC"/>
    <w:rsid w:val="00AF4E36"/>
    <w:rsid w:val="00AF5773"/>
    <w:rsid w:val="00AF6A7F"/>
    <w:rsid w:val="00AF7CBF"/>
    <w:rsid w:val="00B021C2"/>
    <w:rsid w:val="00B05E03"/>
    <w:rsid w:val="00B079DD"/>
    <w:rsid w:val="00B07F29"/>
    <w:rsid w:val="00B12309"/>
    <w:rsid w:val="00B14EB0"/>
    <w:rsid w:val="00B170F8"/>
    <w:rsid w:val="00B252C1"/>
    <w:rsid w:val="00B2572C"/>
    <w:rsid w:val="00B25F2E"/>
    <w:rsid w:val="00B26820"/>
    <w:rsid w:val="00B33637"/>
    <w:rsid w:val="00B348BE"/>
    <w:rsid w:val="00B413CD"/>
    <w:rsid w:val="00B552A9"/>
    <w:rsid w:val="00B55A7C"/>
    <w:rsid w:val="00B6790B"/>
    <w:rsid w:val="00B70C47"/>
    <w:rsid w:val="00B7494D"/>
    <w:rsid w:val="00B75C0C"/>
    <w:rsid w:val="00B76592"/>
    <w:rsid w:val="00B80330"/>
    <w:rsid w:val="00B823D2"/>
    <w:rsid w:val="00B867F2"/>
    <w:rsid w:val="00B86CA3"/>
    <w:rsid w:val="00B875D6"/>
    <w:rsid w:val="00B90599"/>
    <w:rsid w:val="00B933CD"/>
    <w:rsid w:val="00B93458"/>
    <w:rsid w:val="00B93922"/>
    <w:rsid w:val="00BA14AC"/>
    <w:rsid w:val="00BA253D"/>
    <w:rsid w:val="00BA385E"/>
    <w:rsid w:val="00BA57D9"/>
    <w:rsid w:val="00BA7F48"/>
    <w:rsid w:val="00BB25C1"/>
    <w:rsid w:val="00BB3DCF"/>
    <w:rsid w:val="00BC213D"/>
    <w:rsid w:val="00BC5082"/>
    <w:rsid w:val="00BD2B0A"/>
    <w:rsid w:val="00BD2D9C"/>
    <w:rsid w:val="00BD3B0E"/>
    <w:rsid w:val="00BD5B13"/>
    <w:rsid w:val="00BD7F9C"/>
    <w:rsid w:val="00BE58C2"/>
    <w:rsid w:val="00BE6470"/>
    <w:rsid w:val="00BF0E07"/>
    <w:rsid w:val="00C0059F"/>
    <w:rsid w:val="00C07AE2"/>
    <w:rsid w:val="00C10495"/>
    <w:rsid w:val="00C109B8"/>
    <w:rsid w:val="00C10B60"/>
    <w:rsid w:val="00C167C8"/>
    <w:rsid w:val="00C21AFC"/>
    <w:rsid w:val="00C302A1"/>
    <w:rsid w:val="00C412A5"/>
    <w:rsid w:val="00C45ECD"/>
    <w:rsid w:val="00C50919"/>
    <w:rsid w:val="00C57736"/>
    <w:rsid w:val="00C6166C"/>
    <w:rsid w:val="00C646C3"/>
    <w:rsid w:val="00C66B39"/>
    <w:rsid w:val="00C67DB5"/>
    <w:rsid w:val="00C74E22"/>
    <w:rsid w:val="00C832F6"/>
    <w:rsid w:val="00C83DF3"/>
    <w:rsid w:val="00C85ACF"/>
    <w:rsid w:val="00C87019"/>
    <w:rsid w:val="00C907A4"/>
    <w:rsid w:val="00C95BD3"/>
    <w:rsid w:val="00CA00D5"/>
    <w:rsid w:val="00CA289C"/>
    <w:rsid w:val="00CA2C20"/>
    <w:rsid w:val="00CA353D"/>
    <w:rsid w:val="00CA4C88"/>
    <w:rsid w:val="00CA7C0E"/>
    <w:rsid w:val="00CB3871"/>
    <w:rsid w:val="00CC0A9E"/>
    <w:rsid w:val="00CC218B"/>
    <w:rsid w:val="00CC38FE"/>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53281"/>
    <w:rsid w:val="00D54E6E"/>
    <w:rsid w:val="00D60185"/>
    <w:rsid w:val="00D60367"/>
    <w:rsid w:val="00D60CD2"/>
    <w:rsid w:val="00D60F4B"/>
    <w:rsid w:val="00D64434"/>
    <w:rsid w:val="00D661B6"/>
    <w:rsid w:val="00D67E6B"/>
    <w:rsid w:val="00D80663"/>
    <w:rsid w:val="00D823B6"/>
    <w:rsid w:val="00D82FCF"/>
    <w:rsid w:val="00D966FE"/>
    <w:rsid w:val="00DA1090"/>
    <w:rsid w:val="00DA5B2F"/>
    <w:rsid w:val="00DC200D"/>
    <w:rsid w:val="00DC7652"/>
    <w:rsid w:val="00DD0FFE"/>
    <w:rsid w:val="00DD2750"/>
    <w:rsid w:val="00DD34AD"/>
    <w:rsid w:val="00DD3CCD"/>
    <w:rsid w:val="00DD64AE"/>
    <w:rsid w:val="00DE3CE8"/>
    <w:rsid w:val="00DF2A41"/>
    <w:rsid w:val="00DF668F"/>
    <w:rsid w:val="00DF706D"/>
    <w:rsid w:val="00DF7D50"/>
    <w:rsid w:val="00E104FC"/>
    <w:rsid w:val="00E175C3"/>
    <w:rsid w:val="00E2199F"/>
    <w:rsid w:val="00E2333F"/>
    <w:rsid w:val="00E25816"/>
    <w:rsid w:val="00E27208"/>
    <w:rsid w:val="00E27694"/>
    <w:rsid w:val="00E30B1C"/>
    <w:rsid w:val="00E36BC4"/>
    <w:rsid w:val="00E402EC"/>
    <w:rsid w:val="00E42C36"/>
    <w:rsid w:val="00E45A19"/>
    <w:rsid w:val="00E468DF"/>
    <w:rsid w:val="00E47D20"/>
    <w:rsid w:val="00E50AF9"/>
    <w:rsid w:val="00E50E84"/>
    <w:rsid w:val="00E53C1B"/>
    <w:rsid w:val="00E5697A"/>
    <w:rsid w:val="00E66C9D"/>
    <w:rsid w:val="00E67DDE"/>
    <w:rsid w:val="00E7544D"/>
    <w:rsid w:val="00E8203C"/>
    <w:rsid w:val="00E83F00"/>
    <w:rsid w:val="00E85BF1"/>
    <w:rsid w:val="00E85DBD"/>
    <w:rsid w:val="00E926C6"/>
    <w:rsid w:val="00E9347F"/>
    <w:rsid w:val="00E95E20"/>
    <w:rsid w:val="00E97B15"/>
    <w:rsid w:val="00EA1034"/>
    <w:rsid w:val="00EB19E2"/>
    <w:rsid w:val="00EB3699"/>
    <w:rsid w:val="00EB628B"/>
    <w:rsid w:val="00EB71AC"/>
    <w:rsid w:val="00EC12EF"/>
    <w:rsid w:val="00EC7264"/>
    <w:rsid w:val="00EC7F25"/>
    <w:rsid w:val="00ED4E5B"/>
    <w:rsid w:val="00EE516F"/>
    <w:rsid w:val="00EF0B5C"/>
    <w:rsid w:val="00EF25C8"/>
    <w:rsid w:val="00EF4244"/>
    <w:rsid w:val="00EF7DE6"/>
    <w:rsid w:val="00F01E56"/>
    <w:rsid w:val="00F0358E"/>
    <w:rsid w:val="00F07AC7"/>
    <w:rsid w:val="00F126E9"/>
    <w:rsid w:val="00F20A7A"/>
    <w:rsid w:val="00F2426D"/>
    <w:rsid w:val="00F32FD4"/>
    <w:rsid w:val="00F33BAA"/>
    <w:rsid w:val="00F34D03"/>
    <w:rsid w:val="00F34FD7"/>
    <w:rsid w:val="00F366A1"/>
    <w:rsid w:val="00F36B1F"/>
    <w:rsid w:val="00F4281C"/>
    <w:rsid w:val="00F43C99"/>
    <w:rsid w:val="00F503B4"/>
    <w:rsid w:val="00F50D90"/>
    <w:rsid w:val="00F533FB"/>
    <w:rsid w:val="00F54995"/>
    <w:rsid w:val="00F55CF7"/>
    <w:rsid w:val="00F560FF"/>
    <w:rsid w:val="00F60F0D"/>
    <w:rsid w:val="00F620F0"/>
    <w:rsid w:val="00F66FCC"/>
    <w:rsid w:val="00F67D56"/>
    <w:rsid w:val="00F70DFB"/>
    <w:rsid w:val="00F71C95"/>
    <w:rsid w:val="00F725E7"/>
    <w:rsid w:val="00F8116C"/>
    <w:rsid w:val="00F84270"/>
    <w:rsid w:val="00F9699D"/>
    <w:rsid w:val="00F96A79"/>
    <w:rsid w:val="00FA0394"/>
    <w:rsid w:val="00FA322E"/>
    <w:rsid w:val="00FB208D"/>
    <w:rsid w:val="00FC147A"/>
    <w:rsid w:val="00FC35CF"/>
    <w:rsid w:val="00FD15E8"/>
    <w:rsid w:val="00FD4CE4"/>
    <w:rsid w:val="00FD4E3C"/>
    <w:rsid w:val="00FE3B53"/>
    <w:rsid w:val="00FE7D64"/>
    <w:rsid w:val="00FF0BB2"/>
    <w:rsid w:val="00FF2BD6"/>
    <w:rsid w:val="00FF6CB6"/>
    <w:rsid w:val="24AB33E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locked/>
    <w:uiPriority w:val="0"/>
    <w:rPr>
      <w:rFonts w:ascii="宋体" w:hAnsi="Courier New" w:cs="Courier New"/>
      <w:kern w:val="0"/>
      <w:sz w:val="21"/>
      <w:szCs w:val="21"/>
    </w:rPr>
  </w:style>
  <w:style w:type="character" w:customStyle="1" w:styleId="35">
    <w:name w:val="标题 4 Char"/>
    <w:basedOn w:val="20"/>
    <w:link w:val="6"/>
    <w:semiHidden/>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uiPriority w:val="0"/>
    <w:rPr>
      <w:kern w:val="2"/>
      <w:sz w:val="21"/>
    </w:rPr>
  </w:style>
  <w:style w:type="character" w:customStyle="1" w:styleId="38">
    <w:name w:val="批注文字 Char"/>
    <w:basedOn w:val="20"/>
    <w:link w:val="7"/>
    <w:qFormat/>
    <w:uiPriority w:val="0"/>
    <w:rPr>
      <w:kern w:val="2"/>
    </w:rPr>
  </w:style>
  <w:style w:type="character" w:customStyle="1" w:styleId="39">
    <w:name w:val="批注主题 Char"/>
    <w:basedOn w:val="38"/>
    <w:link w:val="17"/>
    <w:uiPriority w:val="0"/>
    <w:rPr>
      <w:b/>
      <w:bCs/>
      <w:kern w:val="2"/>
    </w:rPr>
  </w:style>
  <w:style w:type="character" w:customStyle="1" w:styleId="40">
    <w:name w:val="批注框文本 Char"/>
    <w:basedOn w:val="20"/>
    <w:link w:val="12"/>
    <w:uiPriority w:val="0"/>
    <w:rPr>
      <w:rFonts w:ascii="宋体"/>
      <w:kern w:val="2"/>
      <w:sz w:val="18"/>
      <w:szCs w:val="18"/>
    </w:rPr>
  </w:style>
  <w:style w:type="paragraph" w:customStyle="1" w:styleId="41">
    <w:name w:val="Defaul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EF3F34-0BC1-4D14-BAEA-447BB1CC1D67}">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26</Pages>
  <Words>1622</Words>
  <Characters>9251</Characters>
  <Lines>77</Lines>
  <Paragraphs>21</Paragraphs>
  <TotalTime>1103</TotalTime>
  <ScaleCrop>false</ScaleCrop>
  <LinksUpToDate>false</LinksUpToDate>
  <CharactersWithSpaces>10852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2021-03-26T07:53:04Z</dcterms:modified>
  <dc:title>投标邀请</dc:title>
  <cp:revision>194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