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left"/>
        <w:rPr>
          <w:rFonts w:ascii="宋体" w:hAnsi="宋体"/>
          <w:sz w:val="36"/>
          <w:szCs w:val="36"/>
        </w:rPr>
      </w:pPr>
      <w:r>
        <w:rPr>
          <w:rFonts w:hint="eastAsia" w:ascii="宋体" w:hAnsi="宋体"/>
          <w:sz w:val="36"/>
          <w:szCs w:val="36"/>
        </w:rPr>
        <w:t>项目名称：浩辰CAD平台软件采购项目</w:t>
      </w:r>
    </w:p>
    <w:p>
      <w:pPr>
        <w:autoSpaceDE w:val="0"/>
        <w:autoSpaceDN w:val="0"/>
        <w:adjustRightInd w:val="0"/>
        <w:ind w:firstLine="720" w:firstLineChars="200"/>
        <w:rPr>
          <w:rFonts w:hint="eastAsia" w:ascii="宋体" w:hAnsi="宋体"/>
          <w:sz w:val="36"/>
          <w:szCs w:val="36"/>
          <w:highlight w:val="yellow"/>
        </w:rPr>
      </w:pPr>
    </w:p>
    <w:p>
      <w:pPr>
        <w:autoSpaceDE w:val="0"/>
        <w:autoSpaceDN w:val="0"/>
        <w:adjustRightInd w:val="0"/>
        <w:ind w:firstLine="720" w:firstLineChars="200"/>
        <w:rPr>
          <w:rFonts w:ascii="宋体"/>
          <w:sz w:val="36"/>
          <w:szCs w:val="36"/>
          <w:u w:val="single"/>
        </w:rPr>
      </w:pPr>
      <w:r>
        <w:rPr>
          <w:rFonts w:hint="eastAsia" w:ascii="宋体" w:hAnsi="宋体"/>
          <w:sz w:val="36"/>
          <w:szCs w:val="36"/>
          <w:highlight w:val="none"/>
        </w:rPr>
        <w:t>项目编号：</w:t>
      </w:r>
      <w:r>
        <w:rPr>
          <w:rFonts w:hint="eastAsia" w:ascii="宋体"/>
          <w:b/>
          <w:sz w:val="36"/>
          <w:szCs w:val="36"/>
        </w:rPr>
        <w:t>DJYGM-2020</w:t>
      </w:r>
      <w:r>
        <w:rPr>
          <w:rFonts w:hint="eastAsia" w:ascii="宋体"/>
          <w:b/>
          <w:sz w:val="36"/>
          <w:szCs w:val="36"/>
          <w:lang w:val="en-US" w:eastAsia="zh-CN"/>
        </w:rPr>
        <w:t>1112</w:t>
      </w:r>
      <w:r>
        <w:rPr>
          <w:rFonts w:hint="eastAsia" w:ascii="宋体" w:hAnsi="宋体"/>
          <w:sz w:val="36"/>
          <w:szCs w:val="36"/>
        </w:rPr>
        <w:t>；</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eastAsia" w:ascii="楷体_GB2312" w:hAnsi="华文楷体" w:eastAsia="楷体_GB2312"/>
          <w:sz w:val="44"/>
          <w:szCs w:val="44"/>
          <w:lang w:eastAsia="zh-CN"/>
        </w:rPr>
      </w:pPr>
      <w:r>
        <w:rPr>
          <w:rFonts w:hint="eastAsia" w:ascii="楷体_GB2312" w:hAnsi="华文楷体" w:eastAsia="楷体_GB2312"/>
          <w:sz w:val="44"/>
          <w:szCs w:val="44"/>
          <w:lang w:eastAsia="zh-CN"/>
        </w:rPr>
        <w:t>都江堰光明光电材料有限责任公司</w:t>
      </w:r>
    </w:p>
    <w:p>
      <w:pPr>
        <w:spacing w:line="500" w:lineRule="exact"/>
        <w:ind w:firstLine="2640" w:firstLineChars="600"/>
        <w:jc w:val="center"/>
        <w:rPr>
          <w:rFonts w:ascii="楷体_GB2312" w:hAnsi="华文楷体" w:eastAsia="楷体_GB2312"/>
          <w:sz w:val="44"/>
          <w:szCs w:val="44"/>
        </w:rPr>
      </w:pPr>
    </w:p>
    <w:p>
      <w:pPr>
        <w:pStyle w:val="10"/>
        <w:spacing w:line="400" w:lineRule="exact"/>
        <w:ind w:right="420"/>
        <w:jc w:val="center"/>
        <w:rPr>
          <w:rFonts w:hint="eastAsia" w:ascii="楷体_GB2312" w:hAnsi="华文楷体" w:eastAsia="楷体_GB2312"/>
          <w:sz w:val="44"/>
          <w:szCs w:val="44"/>
        </w:rPr>
      </w:pPr>
      <w:r>
        <w:rPr>
          <w:rFonts w:hint="eastAsia" w:ascii="楷体_GB2312" w:hAnsi="华文楷体" w:eastAsia="楷体_GB2312"/>
          <w:sz w:val="44"/>
          <w:szCs w:val="44"/>
        </w:rPr>
        <w:t>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rPr>
          <w:rFonts w:hint="eastAsia" w:ascii="楷体_GB2312" w:hAnsi="华文楷体" w:eastAsia="楷体_GB2312"/>
          <w:sz w:val="44"/>
          <w:szCs w:val="44"/>
        </w:rPr>
      </w:pPr>
      <w:r>
        <w:rPr>
          <w:rFonts w:hint="eastAsia" w:ascii="楷体_GB2312" w:hAnsi="华文楷体" w:eastAsia="楷体_GB2312"/>
          <w:sz w:val="44"/>
          <w:szCs w:val="44"/>
        </w:rPr>
        <w:br w:type="page"/>
      </w: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eastAsia="zh-CN"/>
        </w:rPr>
        <w:t>都江堰光明光电材料有限责任公司</w:t>
      </w:r>
      <w:r>
        <w:rPr>
          <w:rFonts w:hint="eastAsia" w:ascii="仿宋_GB2312" w:eastAsia="仿宋_GB2312"/>
          <w:sz w:val="24"/>
        </w:rPr>
        <w:t>就</w:t>
      </w:r>
      <w:r>
        <w:rPr>
          <w:rFonts w:hint="eastAsia" w:ascii="仿宋_GB2312" w:eastAsia="仿宋_GB2312"/>
          <w:sz w:val="24"/>
          <w:szCs w:val="22"/>
        </w:rPr>
        <w:t>浩辰CAD软件采购</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项目名称：浩辰</w:t>
      </w:r>
      <w:r>
        <w:rPr>
          <w:rFonts w:hint="eastAsia" w:ascii="仿宋_GB2312" w:eastAsiaTheme="minorEastAsia"/>
        </w:rPr>
        <w:t>C</w:t>
      </w:r>
      <w:r>
        <w:rPr>
          <w:rFonts w:ascii="仿宋_GB2312" w:eastAsiaTheme="minorEastAsia"/>
        </w:rPr>
        <w:t>AD</w:t>
      </w:r>
      <w:r>
        <w:rPr>
          <w:rFonts w:hint="eastAsia" w:ascii="仿宋_GB2312" w:eastAsiaTheme="minorEastAsia"/>
        </w:rPr>
        <w:t>平台软件采购</w:t>
      </w:r>
    </w:p>
    <w:p>
      <w:pPr>
        <w:pStyle w:val="9"/>
        <w:spacing w:line="460" w:lineRule="exact"/>
        <w:ind w:firstLine="120" w:firstLineChars="50"/>
        <w:rPr>
          <w:rFonts w:ascii="仿宋_GB2312" w:eastAsiaTheme="minorEastAsia"/>
        </w:rPr>
      </w:pPr>
      <w:r>
        <w:rPr>
          <w:rFonts w:hint="eastAsia" w:ascii="仿宋_GB2312" w:eastAsia="仿宋_GB2312"/>
          <w:highlight w:val="none"/>
        </w:rPr>
        <w:t>项目编号：</w:t>
      </w:r>
      <w:r>
        <w:rPr>
          <w:rFonts w:hint="eastAsia" w:ascii="宋体"/>
          <w:b/>
          <w:sz w:val="28"/>
          <w:szCs w:val="28"/>
        </w:rPr>
        <w:t>DJYGM-2020</w:t>
      </w:r>
      <w:r>
        <w:rPr>
          <w:rFonts w:hint="eastAsia" w:ascii="宋体"/>
          <w:b/>
          <w:sz w:val="28"/>
          <w:szCs w:val="28"/>
          <w:lang w:val="en-US" w:eastAsia="zh-CN"/>
        </w:rPr>
        <w:t>1112</w:t>
      </w:r>
      <w:r>
        <w:rPr>
          <w:rFonts w:hint="eastAsia" w:ascii="宋体" w:hAnsi="宋体"/>
          <w:sz w:val="24"/>
        </w:rPr>
        <w:t>；</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lang w:eastAsia="zh-CN"/>
        </w:rPr>
        <w:t>都江堰光明光电材料有限责任公司</w:t>
      </w:r>
      <w:r>
        <w:rPr>
          <w:rFonts w:hint="eastAsia" w:ascii="仿宋_GB2312" w:eastAsia="仿宋_GB2312"/>
          <w:szCs w:val="22"/>
          <w:lang w:eastAsia="zh-CN"/>
        </w:rPr>
        <w:t>拟采购5套浩辰CAD平台软件，主要包括货款，税款，运输费、安装、调试费等，详见询价</w:t>
      </w:r>
      <w:r>
        <w:rPr>
          <w:rFonts w:hint="eastAsia" w:ascii="仿宋_GB2312" w:eastAsia="仿宋_GB2312"/>
        </w:rPr>
        <w:t>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三、供应商资质要求</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Theme="minorEastAsia"/>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Theme="minorEastAsia"/>
          <w:bCs/>
          <w:spacing w:val="8"/>
          <w:sz w:val="24"/>
        </w:rPr>
        <w:t>。</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（四）</w:t>
      </w:r>
      <w:r>
        <w:rPr>
          <w:rFonts w:hint="eastAsia" w:ascii="仿宋_GB2312" w:hAnsi="楷体" w:eastAsia="仿宋_GB2312"/>
          <w:bCs/>
          <w:spacing w:val="8"/>
          <w:sz w:val="24"/>
        </w:rPr>
        <w:t>参加</w:t>
      </w:r>
      <w:r>
        <w:rPr>
          <w:rFonts w:ascii="仿宋_GB2312" w:hAnsi="楷体" w:eastAsia="仿宋_GB2312"/>
          <w:bCs/>
          <w:spacing w:val="8"/>
          <w:sz w:val="24"/>
        </w:rPr>
        <w:t>此次</w:t>
      </w:r>
      <w:r>
        <w:rPr>
          <w:rFonts w:hint="eastAsia" w:ascii="仿宋_GB2312" w:hAnsi="楷体" w:eastAsia="仿宋_GB2312"/>
          <w:bCs/>
          <w:spacing w:val="8"/>
          <w:sz w:val="24"/>
        </w:rPr>
        <w:t>比价项目</w:t>
      </w:r>
      <w:r>
        <w:rPr>
          <w:rFonts w:ascii="仿宋_GB2312" w:hAnsi="楷体" w:eastAsia="仿宋_GB2312"/>
          <w:bCs/>
          <w:spacing w:val="8"/>
          <w:sz w:val="24"/>
        </w:rPr>
        <w:t>之前三年内</w:t>
      </w:r>
      <w:r>
        <w:rPr>
          <w:rFonts w:hint="eastAsia" w:ascii="仿宋_GB2312" w:hAnsi="楷体" w:eastAsia="仿宋_GB2312"/>
          <w:bCs/>
          <w:spacing w:val="8"/>
          <w:sz w:val="24"/>
        </w:rPr>
        <w:t>，</w:t>
      </w:r>
      <w:r>
        <w:rPr>
          <w:rFonts w:ascii="仿宋_GB2312" w:hAnsi="楷体" w:eastAsia="仿宋_GB2312"/>
          <w:bCs/>
          <w:spacing w:val="8"/>
          <w:sz w:val="24"/>
        </w:rPr>
        <w:t>在经营活动中</w:t>
      </w:r>
      <w:r>
        <w:rPr>
          <w:rFonts w:hint="eastAsia" w:ascii="仿宋_GB2312" w:hAnsi="楷体" w:eastAsia="仿宋_GB2312"/>
          <w:bCs/>
          <w:spacing w:val="8"/>
          <w:sz w:val="24"/>
        </w:rPr>
        <w:t>无</w:t>
      </w:r>
      <w:r>
        <w:rPr>
          <w:rFonts w:ascii="仿宋_GB2312" w:hAnsi="楷体" w:eastAsia="仿宋_GB2312"/>
          <w:bCs/>
          <w:spacing w:val="8"/>
          <w:sz w:val="24"/>
        </w:rPr>
        <w:t>重大违法</w:t>
      </w:r>
      <w:r>
        <w:rPr>
          <w:rFonts w:hint="eastAsia" w:ascii="仿宋_GB2312" w:hAnsi="楷体" w:eastAsia="仿宋_GB2312"/>
          <w:bCs/>
          <w:spacing w:val="8"/>
          <w:sz w:val="24"/>
        </w:rPr>
        <w:t>记录</w:t>
      </w:r>
      <w:r>
        <w:rPr>
          <w:rFonts w:hint="eastAsia" w:ascii="仿宋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2"/>
          <w:rFonts w:hint="eastAsia" w:ascii="仿宋" w:hAnsi="仿宋" w:eastAsia="仿宋"/>
          <w:b/>
          <w:sz w:val="24"/>
        </w:rPr>
        <w:t>www.cdgmgd.com</w:t>
      </w:r>
      <w:r>
        <w:rPr>
          <w:rStyle w:val="22"/>
          <w:rFonts w:hint="eastAsia" w:ascii="仿宋" w:hAnsi="仿宋" w:eastAsia="仿宋"/>
          <w:b/>
          <w:sz w:val="24"/>
        </w:rPr>
        <w:fldChar w:fldCharType="end"/>
      </w:r>
      <w:r>
        <w:rPr>
          <w:rFonts w:hint="eastAsia" w:ascii="仿宋" w:hAnsi="仿宋" w:eastAsia="仿宋"/>
          <w:b/>
          <w:color w:val="000000"/>
          <w:sz w:val="24"/>
        </w:rPr>
        <w:t xml:space="preserve"> ）”《供求信息》专栏发</w:t>
      </w:r>
      <w:r>
        <w:rPr>
          <w:rFonts w:hint="eastAsia" w:ascii="仿宋" w:hAnsi="仿宋" w:eastAsia="仿宋"/>
          <w:b/>
          <w:sz w:val="24"/>
        </w:rPr>
        <w:t>布</w:t>
      </w:r>
      <w:r>
        <w:rPr>
          <w:rFonts w:hint="eastAsia" w:ascii="仿宋" w:hAnsi="仿宋" w:eastAsia="仿宋"/>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2020年</w:t>
      </w:r>
      <w:r>
        <w:rPr>
          <w:rFonts w:hint="eastAsia" w:ascii="仿宋_GB2312" w:eastAsia="仿宋_GB2312"/>
          <w:b/>
          <w:sz w:val="24"/>
          <w:lang w:val="en-US" w:eastAsia="zh-CN"/>
        </w:rPr>
        <w:t>11</w:t>
      </w:r>
      <w:r>
        <w:rPr>
          <w:rFonts w:ascii="仿宋_GB2312" w:eastAsia="仿宋_GB2312"/>
          <w:b/>
          <w:sz w:val="24"/>
        </w:rPr>
        <w:t>月</w:t>
      </w:r>
      <w:r>
        <w:rPr>
          <w:rFonts w:hint="eastAsia" w:ascii="仿宋_GB2312" w:eastAsia="仿宋_GB2312"/>
          <w:b/>
          <w:sz w:val="24"/>
        </w:rPr>
        <w:t>1</w:t>
      </w:r>
      <w:r>
        <w:rPr>
          <w:rFonts w:hint="eastAsia" w:ascii="仿宋_GB2312" w:eastAsia="仿宋_GB2312"/>
          <w:b/>
          <w:sz w:val="24"/>
          <w:lang w:val="en-US" w:eastAsia="zh-CN"/>
        </w:rPr>
        <w:t>2</w:t>
      </w:r>
      <w:r>
        <w:rPr>
          <w:rFonts w:ascii="仿宋_GB2312" w:eastAsia="仿宋_GB2312"/>
          <w:b/>
          <w:sz w:val="24"/>
        </w:rPr>
        <w:t>日—2020</w:t>
      </w:r>
      <w:r>
        <w:rPr>
          <w:rFonts w:hint="eastAsia" w:ascii="仿宋_GB2312" w:eastAsia="仿宋_GB2312"/>
          <w:b/>
          <w:sz w:val="24"/>
        </w:rPr>
        <w:t>年</w:t>
      </w:r>
      <w:r>
        <w:rPr>
          <w:rFonts w:hint="eastAsia" w:ascii="仿宋_GB2312" w:eastAsia="仿宋_GB2312"/>
          <w:b/>
          <w:sz w:val="24"/>
          <w:lang w:val="en-US" w:eastAsia="zh-CN"/>
        </w:rPr>
        <w:t>11</w:t>
      </w:r>
      <w:r>
        <w:rPr>
          <w:rFonts w:hint="eastAsia" w:ascii="仿宋_GB2312" w:eastAsia="仿宋_GB2312"/>
          <w:b/>
          <w:sz w:val="24"/>
        </w:rPr>
        <w:t>月</w:t>
      </w:r>
      <w:r>
        <w:rPr>
          <w:rFonts w:hint="eastAsia" w:ascii="仿宋_GB2312" w:eastAsia="仿宋_GB2312"/>
          <w:b/>
          <w:sz w:val="24"/>
          <w:lang w:val="en-US" w:eastAsia="zh-CN"/>
        </w:rPr>
        <w:t>19</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2020年</w:t>
      </w:r>
      <w:r>
        <w:rPr>
          <w:rFonts w:hint="eastAsia" w:ascii="仿宋_GB2312" w:eastAsia="仿宋_GB2312"/>
          <w:sz w:val="24"/>
          <w:lang w:val="en-US" w:eastAsia="zh-CN"/>
        </w:rPr>
        <w:t>11</w:t>
      </w:r>
      <w:r>
        <w:rPr>
          <w:rFonts w:ascii="仿宋_GB2312" w:eastAsia="仿宋_GB2312"/>
          <w:sz w:val="24"/>
        </w:rPr>
        <w:t>月</w:t>
      </w:r>
      <w:r>
        <w:rPr>
          <w:rFonts w:hint="eastAsia" w:ascii="仿宋_GB2312" w:eastAsia="仿宋_GB2312"/>
          <w:sz w:val="24"/>
          <w:lang w:val="en-US" w:eastAsia="zh-CN"/>
        </w:rPr>
        <w:t>19</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Theme="minorEastAsia"/>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、密封，并在密封处加盖本企业鲜章，若为邮寄请信封上注明项目名称和“在2020年</w:t>
      </w:r>
      <w:r>
        <w:rPr>
          <w:rFonts w:hint="eastAsia" w:ascii="仿宋_GB2312" w:eastAsia="仿宋_GB2312"/>
          <w:sz w:val="24"/>
          <w:lang w:val="en-US" w:eastAsia="zh-CN"/>
        </w:rPr>
        <w:t>11</w:t>
      </w:r>
      <w:r>
        <w:rPr>
          <w:rFonts w:hint="eastAsia" w:ascii="仿宋_GB2312" w:eastAsia="仿宋_GB2312"/>
          <w:sz w:val="24"/>
        </w:rPr>
        <w:t>月</w:t>
      </w:r>
      <w:r>
        <w:rPr>
          <w:rFonts w:hint="eastAsia" w:ascii="仿宋_GB2312" w:eastAsia="仿宋_GB2312"/>
          <w:sz w:val="24"/>
          <w:lang w:val="en-US" w:eastAsia="zh-CN"/>
        </w:rPr>
        <w:t>19</w:t>
      </w:r>
      <w:r>
        <w:rPr>
          <w:rFonts w:hint="eastAsia" w:ascii="仿宋_GB2312" w:eastAsia="仿宋_GB2312"/>
          <w:sz w:val="24"/>
        </w:rPr>
        <w:t>日17时00分前不得启封”的字样。</w:t>
      </w:r>
    </w:p>
    <w:p>
      <w:pPr>
        <w:spacing w:line="540" w:lineRule="exact"/>
        <w:ind w:left="567" w:leftChars="270"/>
        <w:rPr>
          <w:rFonts w:ascii="仿宋_GB2312" w:eastAsiaTheme="minorEastAsia"/>
          <w:sz w:val="24"/>
        </w:rPr>
      </w:pPr>
      <w:r>
        <w:rPr>
          <w:rFonts w:hint="eastAsia" w:ascii="仿宋_GB2312" w:eastAsiaTheme="minorEastAsia"/>
          <w:sz w:val="24"/>
        </w:rPr>
        <w:t>（三）</w:t>
      </w:r>
      <w:r>
        <w:rPr>
          <w:rFonts w:hint="eastAsia" w:ascii="仿宋_GB2312" w:eastAsia="仿宋_GB2312"/>
          <w:sz w:val="24"/>
        </w:rPr>
        <w:t>误发、迟发、非纸质方式发送询价文件或询价文件无公章的，视为无效资料。</w:t>
      </w:r>
    </w:p>
    <w:p>
      <w:pPr>
        <w:spacing w:line="460" w:lineRule="exact"/>
        <w:ind w:left="3445" w:leftChars="269" w:hanging="2880" w:hangingChars="1200"/>
        <w:jc w:val="left"/>
        <w:rPr>
          <w:rFonts w:ascii="仿宋_GB2312" w:eastAsia="仿宋_GB2312"/>
          <w:sz w:val="24"/>
        </w:rPr>
      </w:pPr>
      <w:r>
        <w:rPr>
          <w:rFonts w:hint="eastAsia" w:ascii="仿宋_GB2312" w:eastAsia="仿宋_GB2312"/>
          <w:sz w:val="24"/>
        </w:rPr>
        <w:t>（</w:t>
      </w:r>
      <w:r>
        <w:rPr>
          <w:rFonts w:hint="eastAsia" w:ascii="仿宋_GB2312" w:eastAsiaTheme="minorEastAsia"/>
          <w:sz w:val="24"/>
        </w:rPr>
        <w:t>四</w:t>
      </w:r>
      <w:r>
        <w:rPr>
          <w:rFonts w:hint="eastAsia" w:ascii="仿宋_GB2312" w:eastAsia="仿宋_GB2312"/>
          <w:sz w:val="24"/>
        </w:rPr>
        <w:t>）报价文件接收地点：都江堰市蒲阳经济开发区光泰路1</w:t>
      </w:r>
      <w:r>
        <w:rPr>
          <w:rFonts w:hint="eastAsia" w:ascii="仿宋_GB2312" w:eastAsia="仿宋_GB2312"/>
          <w:sz w:val="24"/>
          <w:lang w:val="en-US" w:eastAsia="zh-CN"/>
        </w:rPr>
        <w:t>0</w:t>
      </w:r>
      <w:r>
        <w:rPr>
          <w:rFonts w:hint="eastAsia" w:ascii="仿宋_GB2312" w:eastAsia="仿宋_GB2312"/>
          <w:sz w:val="24"/>
        </w:rPr>
        <w:t>号</w:t>
      </w:r>
      <w:r>
        <w:rPr>
          <w:rFonts w:hint="eastAsia" w:ascii="仿宋_GB2312" w:eastAsia="仿宋_GB2312"/>
          <w:sz w:val="24"/>
          <w:lang w:eastAsia="zh-CN"/>
        </w:rPr>
        <w:t>都江堰光明光电材料有限责任公司</w:t>
      </w:r>
      <w:r>
        <w:rPr>
          <w:rFonts w:hint="eastAsia" w:ascii="仿宋_GB2312" w:eastAsia="仿宋_GB2312"/>
          <w:sz w:val="24"/>
        </w:rPr>
        <w:t>财务部。</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180" w:right="0" w:firstLine="390"/>
        <w:textAlignment w:val="auto"/>
        <w:rPr>
          <w:rFonts w:hint="default" w:ascii="仿宋_GB2312" w:hAnsi="Times New Roman" w:eastAsia="仿宋_GB2312" w:cs="Times New Roman"/>
          <w:kern w:val="2"/>
          <w:sz w:val="24"/>
          <w:szCs w:val="22"/>
          <w:lang w:val="en-US" w:eastAsia="zh-CN" w:bidi="ar-SA"/>
        </w:rPr>
      </w:pPr>
      <w:r>
        <w:rPr>
          <w:rFonts w:hint="eastAsia" w:ascii="仿宋_GB2312" w:hAnsi="Times New Roman" w:eastAsia="仿宋_GB2312" w:cs="Times New Roman"/>
          <w:kern w:val="2"/>
          <w:sz w:val="24"/>
          <w:szCs w:val="22"/>
          <w:lang w:val="en-US" w:eastAsia="zh-CN" w:bidi="ar-SA"/>
        </w:rPr>
        <w:t>（五）报价文件接收人：邓建国， 联系电话： 028-87118620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195" w:right="0" w:firstLine="360"/>
        <w:textAlignment w:val="auto"/>
        <w:rPr>
          <w:rFonts w:hint="eastAsia" w:ascii="仿宋_GB2312" w:hAnsi="Times New Roman" w:eastAsia="仿宋_GB2312" w:cs="Times New Roman"/>
          <w:b/>
          <w:bCs/>
          <w:kern w:val="2"/>
          <w:sz w:val="24"/>
          <w:szCs w:val="22"/>
          <w:lang w:val="en-US" w:eastAsia="zh-CN" w:bidi="ar-SA"/>
        </w:rPr>
      </w:pPr>
      <w:r>
        <w:rPr>
          <w:rFonts w:hint="eastAsia" w:ascii="仿宋_GB2312" w:hAnsi="Times New Roman" w:eastAsia="仿宋_GB2312" w:cs="Times New Roman"/>
          <w:b/>
          <w:bCs/>
          <w:kern w:val="2"/>
          <w:sz w:val="24"/>
          <w:szCs w:val="22"/>
          <w:lang w:val="en-US" w:eastAsia="zh-CN" w:bidi="ar-SA"/>
        </w:rPr>
        <w:t>六、本次询价采购联系事项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180" w:right="0" w:firstLine="495"/>
        <w:textAlignment w:val="auto"/>
        <w:rPr>
          <w:rFonts w:hint="default" w:ascii="仿宋_GB2312" w:hAnsi="Times New Roman" w:eastAsia="仿宋_GB2312" w:cs="Times New Roman"/>
          <w:kern w:val="2"/>
          <w:sz w:val="24"/>
          <w:szCs w:val="22"/>
          <w:lang w:val="en-US" w:eastAsia="zh-CN" w:bidi="ar-SA"/>
        </w:rPr>
      </w:pPr>
      <w:r>
        <w:rPr>
          <w:rFonts w:hint="eastAsia" w:ascii="仿宋_GB2312" w:hAnsi="Times New Roman" w:eastAsia="仿宋_GB2312" w:cs="Times New Roman"/>
          <w:kern w:val="2"/>
          <w:sz w:val="24"/>
          <w:szCs w:val="22"/>
          <w:lang w:val="en-US" w:eastAsia="zh-CN" w:bidi="ar-SA"/>
        </w:rPr>
        <w:t>询价咨询人：罗春，联系电话：18117914033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180" w:right="0" w:firstLine="495"/>
        <w:textAlignment w:val="auto"/>
        <w:rPr>
          <w:rFonts w:hint="default" w:ascii="仿宋_GB2312" w:hAnsi="Times New Roman" w:eastAsia="仿宋_GB2312" w:cs="Times New Roman"/>
          <w:kern w:val="2"/>
          <w:sz w:val="24"/>
          <w:szCs w:val="22"/>
          <w:lang w:val="en-US" w:eastAsia="zh-CN" w:bidi="ar-SA"/>
        </w:rPr>
      </w:pPr>
      <w:r>
        <w:rPr>
          <w:rFonts w:hint="eastAsia" w:ascii="仿宋_GB2312" w:hAnsi="Times New Roman" w:eastAsia="仿宋_GB2312" w:cs="Times New Roman"/>
          <w:kern w:val="2"/>
          <w:sz w:val="24"/>
          <w:szCs w:val="22"/>
          <w:lang w:val="en-US" w:eastAsia="zh-CN" w:bidi="ar-SA"/>
        </w:rPr>
        <w:t>技术咨询人：黄志刚，联系电话：13880446920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default" w:ascii="仿宋_GB2312" w:hAnsi="Times New Roman" w:eastAsia="仿宋_GB2312" w:cs="Times New Roman"/>
          <w:kern w:val="2"/>
          <w:sz w:val="24"/>
          <w:szCs w:val="22"/>
          <w:lang w:val="en-US" w:eastAsia="zh-CN" w:bidi="ar-SA"/>
        </w:rPr>
      </w:pPr>
      <w:r>
        <w:rPr>
          <w:rFonts w:hint="eastAsia" w:ascii="仿宋_GB2312" w:hAnsi="Times New Roman" w:eastAsia="仿宋_GB2312" w:cs="Times New Roman"/>
          <w:kern w:val="2"/>
          <w:sz w:val="24"/>
          <w:szCs w:val="22"/>
          <w:lang w:val="en-US" w:eastAsia="zh-CN" w:bidi="ar-SA"/>
        </w:rPr>
        <w:t>     </w:t>
      </w:r>
      <w:r>
        <w:rPr>
          <w:rFonts w:hint="eastAsia" w:ascii="仿宋_GB2312" w:eastAsia="仿宋_GB2312" w:cs="Times New Roman"/>
          <w:kern w:val="2"/>
          <w:sz w:val="24"/>
          <w:szCs w:val="22"/>
          <w:lang w:val="en-US" w:eastAsia="zh-CN" w:bidi="ar-SA"/>
        </w:rPr>
        <w:t xml:space="preserve"> </w:t>
      </w:r>
      <w:r>
        <w:rPr>
          <w:rFonts w:hint="eastAsia" w:ascii="仿宋_GB2312" w:hAnsi="Times New Roman" w:eastAsia="仿宋_GB2312" w:cs="Times New Roman"/>
          <w:kern w:val="2"/>
          <w:sz w:val="24"/>
          <w:szCs w:val="22"/>
          <w:lang w:val="en-US" w:eastAsia="zh-CN" w:bidi="ar-SA"/>
        </w:rPr>
        <w:t xml:space="preserve"> 询价采购监督人：张远琳，联系电话： 028-87117177</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lang w:val="en-US" w:eastAsia="zh-CN"/>
              </w:rPr>
              <w:t>都江堰光明光电</w:t>
            </w:r>
            <w:r>
              <w:rPr>
                <w:rFonts w:hint="eastAsia" w:ascii="宋体" w:hAnsi="宋体" w:cs="宋体"/>
                <w:b/>
                <w:color w:val="333333"/>
                <w:kern w:val="0"/>
                <w:sz w:val="22"/>
                <w:szCs w:val="21"/>
                <w:u w:val="single"/>
              </w:rPr>
              <w:t>浩辰CAD软件采购项目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w:t>
            </w:r>
            <w:r>
              <w:rPr>
                <w:rFonts w:hint="eastAsia" w:ascii="宋体" w:hAnsi="宋体"/>
                <w:color w:val="000000"/>
                <w:szCs w:val="21"/>
                <w:lang w:val="en-US" w:eastAsia="zh-CN"/>
              </w:rPr>
              <w:t>0</w:t>
            </w:r>
            <w:r>
              <w:rPr>
                <w:rFonts w:hint="eastAsia" w:ascii="宋体" w:hAnsi="宋体"/>
                <w:color w:val="000000"/>
                <w:szCs w:val="21"/>
              </w:rPr>
              <w:t>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电话响应时间不超过1小时，到达现场响应时间不超过4小时。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交货期：出合同后5个日历日内交货。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报价文件需体现升级费用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FF0000"/>
                <w:kern w:val="0"/>
                <w:sz w:val="24"/>
              </w:rPr>
            </w:pPr>
            <w:r>
              <w:rPr>
                <w:rFonts w:hint="eastAsia" w:ascii="宋体" w:hAnsi="宋体"/>
                <w:color w:val="FF0000"/>
                <w:szCs w:val="21"/>
              </w:rPr>
              <w:t>报价函（见附件三）；软件要求确认表（见附件四）；品牌明细表（见附件五）；报价一览表（见附件六）；</w:t>
            </w:r>
            <w:r>
              <w:rPr>
                <w:rFonts w:ascii="黑体" w:hAnsi="宋体" w:eastAsia="黑体" w:cs="宋体"/>
                <w:color w:val="FF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2020年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12</w:t>
            </w:r>
            <w:r>
              <w:rPr>
                <w:rFonts w:hint="eastAsia" w:hAnsi="宋体"/>
                <w:color w:val="000000"/>
                <w:spacing w:val="-8"/>
                <w:kern w:val="0"/>
                <w:szCs w:val="21"/>
              </w:rPr>
              <w:t>日—2020年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19</w:t>
            </w:r>
            <w:r>
              <w:rPr>
                <w:rFonts w:hint="eastAsia" w:hAnsi="宋体"/>
                <w:color w:val="000000"/>
                <w:spacing w:val="-8"/>
                <w:kern w:val="0"/>
                <w:szCs w:val="21"/>
              </w:rPr>
              <w:t>日</w:t>
            </w:r>
            <w:r>
              <w:rPr>
                <w:rFonts w:hAnsi="宋体"/>
                <w:color w:val="000000"/>
                <w:spacing w:val="-8"/>
                <w:kern w:val="0"/>
                <w:szCs w:val="21"/>
              </w:rPr>
              <w:t>17</w:t>
            </w:r>
            <w:r>
              <w:rPr>
                <w:rFonts w:hint="eastAsia" w:hAnsi="宋体"/>
                <w:color w:val="000000"/>
                <w:spacing w:val="-8"/>
                <w:kern w:val="0"/>
                <w:szCs w:val="21"/>
              </w:rPr>
              <w:t>:00时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项目验收合格后一次性支付合同价的100%</w:t>
            </w:r>
            <w:r>
              <w:rPr>
                <w:rFonts w:hint="eastAsia"/>
                <w:color w:val="000000"/>
                <w:kern w:val="0"/>
                <w:szCs w:val="21"/>
              </w:rPr>
              <w:t xml:space="preserve">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eastAsia"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我单位因工作需求，需采购5套浩辰CAD平台软件</w:t>
      </w:r>
      <w:r>
        <w:rPr>
          <w:rFonts w:hint="eastAsia" w:asciiTheme="minorEastAsia" w:hAnsiTheme="minorEastAsia" w:eastAsiaTheme="minorEastAsia"/>
          <w:sz w:val="24"/>
          <w:szCs w:val="21"/>
          <w:lang w:val="en-US" w:eastAsia="zh-CN"/>
        </w:rPr>
        <w:t>.</w:t>
      </w:r>
    </w:p>
    <w:p>
      <w:pPr>
        <w:spacing w:line="480" w:lineRule="exact"/>
        <w:rPr>
          <w:rFonts w:ascii="宋体" w:hAnsi="宋体"/>
          <w:b/>
          <w:sz w:val="24"/>
          <w:szCs w:val="24"/>
        </w:rPr>
      </w:pPr>
      <w:r>
        <w:rPr>
          <w:rFonts w:hint="eastAsia" w:ascii="宋体" w:hAnsi="宋体"/>
          <w:b/>
          <w:sz w:val="24"/>
          <w:szCs w:val="24"/>
        </w:rPr>
        <w:t>二．品牌要求</w:t>
      </w:r>
    </w:p>
    <w:p>
      <w:pPr>
        <w:widowControl/>
        <w:spacing w:line="480" w:lineRule="exact"/>
        <w:ind w:firstLine="480" w:firstLineChars="200"/>
        <w:jc w:val="left"/>
        <w:rPr>
          <w:rFonts w:hint="eastAsia" w:ascii="宋体" w:hAnsi="宋体" w:eastAsia="宋体"/>
          <w:sz w:val="24"/>
          <w:szCs w:val="24"/>
          <w:lang w:eastAsia="zh-CN"/>
        </w:rPr>
      </w:pPr>
      <w:r>
        <w:rPr>
          <w:rFonts w:hint="eastAsia" w:ascii="宋体" w:hAnsi="宋体"/>
          <w:sz w:val="24"/>
          <w:szCs w:val="24"/>
        </w:rPr>
        <w:t>浩辰CAD平台软件</w:t>
      </w:r>
      <w:r>
        <w:rPr>
          <w:rFonts w:hint="eastAsia" w:ascii="宋体" w:hAnsi="宋体"/>
          <w:sz w:val="24"/>
          <w:szCs w:val="24"/>
          <w:lang w:eastAsia="zh-CN"/>
        </w:rPr>
        <w:t>。</w:t>
      </w:r>
    </w:p>
    <w:p>
      <w:pPr>
        <w:spacing w:line="480" w:lineRule="exact"/>
        <w:rPr>
          <w:rFonts w:ascii="宋体" w:hAnsi="宋体"/>
          <w:b/>
          <w:sz w:val="24"/>
          <w:szCs w:val="24"/>
        </w:rPr>
      </w:pPr>
      <w:r>
        <w:rPr>
          <w:rFonts w:hint="eastAsia" w:ascii="宋体" w:hAnsi="宋体"/>
          <w:b/>
          <w:sz w:val="24"/>
          <w:szCs w:val="24"/>
        </w:rPr>
        <w:t>三．服务要求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1.供应商负责所供软件的安装、调试、培训。</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2.提供必要的培训（基础软件的简要操作、功能演示等）。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3.售后响应时间：电话响应不超过1小时，到达现场响应时间不超过4小时。</w:t>
      </w:r>
    </w:p>
    <w:p>
      <w:pPr>
        <w:widowControl/>
        <w:spacing w:line="480" w:lineRule="exact"/>
        <w:jc w:val="left"/>
        <w:rPr>
          <w:rFonts w:ascii="宋体" w:hAnsi="宋体"/>
          <w:b/>
          <w:sz w:val="24"/>
          <w:szCs w:val="24"/>
        </w:rPr>
      </w:pPr>
      <w:r>
        <w:rPr>
          <w:rFonts w:hint="eastAsia" w:ascii="宋体" w:hAnsi="宋体"/>
          <w:b/>
          <w:sz w:val="24"/>
          <w:szCs w:val="24"/>
        </w:rPr>
        <w:t>四.施工安全管理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软件安装、使用正常，软件界面需求、自定义操作、存储、填充图案、打印样式文件、自动保存、对象捕捉、格式设置、二维绘图等常规功能。</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1.1</w:t>
      </w:r>
      <w:r>
        <w:rPr>
          <w:rFonts w:asciiTheme="minorEastAsia" w:hAnsiTheme="minorEastAsia" w:eastAsiaTheme="minorEastAsia"/>
          <w:sz w:val="24"/>
          <w:szCs w:val="24"/>
        </w:rPr>
        <w:t>供方承诺本合同产品及附属不存在任何侵犯他人知识产权行为；</w:t>
      </w:r>
    </w:p>
    <w:p>
      <w:pPr>
        <w:spacing w:line="480" w:lineRule="exact"/>
        <w:ind w:left="105" w:leftChars="50"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1.2</w:t>
      </w:r>
      <w:r>
        <w:rPr>
          <w:rFonts w:asciiTheme="minorEastAsia" w:hAnsiTheme="minorEastAsia" w:eastAsiaTheme="minorEastAsia"/>
          <w:sz w:val="24"/>
          <w:szCs w:val="24"/>
        </w:rPr>
        <w:t>当第三人主</w:t>
      </w:r>
      <w:r>
        <w:rPr>
          <w:rFonts w:hint="eastAsia" w:asciiTheme="minorEastAsia" w:hAnsiTheme="minorEastAsia" w:eastAsiaTheme="minorEastAsia"/>
          <w:sz w:val="24"/>
          <w:szCs w:val="24"/>
        </w:rPr>
        <w:t>张知识产权的权利时，供方应承担由此产生的一切不利后果。</w:t>
      </w:r>
    </w:p>
    <w:p>
      <w:pPr>
        <w:spacing w:line="480" w:lineRule="exact"/>
        <w:ind w:left="105" w:leftChars="50"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1.3</w:t>
      </w:r>
      <w:r>
        <w:rPr>
          <w:rFonts w:asciiTheme="minorEastAsia" w:hAnsiTheme="minorEastAsia" w:eastAsiaTheme="minorEastAsia"/>
          <w:sz w:val="24"/>
          <w:szCs w:val="24"/>
        </w:rPr>
        <w:t>停止侵权禁令的法律后果时，供方</w:t>
      </w:r>
      <w:r>
        <w:rPr>
          <w:rFonts w:hint="eastAsia" w:asciiTheme="minorEastAsia" w:hAnsiTheme="minorEastAsia" w:eastAsiaTheme="minorEastAsia"/>
          <w:sz w:val="24"/>
          <w:szCs w:val="24"/>
        </w:rPr>
        <w:t>应及时采取更改、替换产品等措施，否则返还全部或部分合同价款。</w:t>
      </w:r>
    </w:p>
    <w:p>
      <w:pPr>
        <w:spacing w:line="480" w:lineRule="exact"/>
        <w:ind w:left="105" w:leftChars="50"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1.4</w:t>
      </w:r>
      <w:r>
        <w:rPr>
          <w:rFonts w:asciiTheme="minorEastAsia" w:hAnsiTheme="minorEastAsia" w:eastAsiaTheme="minorEastAsia"/>
          <w:sz w:val="24"/>
          <w:szCs w:val="24"/>
        </w:rPr>
        <w:t>承担需方因此遭受的所有损</w:t>
      </w:r>
      <w:r>
        <w:rPr>
          <w:rFonts w:hint="eastAsia" w:asciiTheme="minorEastAsia" w:hAnsiTheme="minorEastAsia" w:eastAsiaTheme="minorEastAsia"/>
          <w:sz w:val="24"/>
          <w:szCs w:val="24"/>
        </w:rPr>
        <w:t>失，包括但（不限于赔偿金、和解金、行政罚金、律师费、诉讼费以及处理该争议的必要差旅费。</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八.软件技术功能</w:t>
      </w:r>
    </w:p>
    <w:p>
      <w:pPr>
        <w:spacing w:line="480" w:lineRule="exact"/>
        <w:rPr>
          <w:rFonts w:ascii="宋体" w:hAnsi="宋体" w:cs="宋体"/>
          <w:kern w:val="0"/>
          <w:sz w:val="24"/>
          <w:szCs w:val="24"/>
        </w:rPr>
      </w:pPr>
      <w:r>
        <w:rPr>
          <w:rFonts w:hint="eastAsia" w:ascii="宋体" w:hAnsi="宋体" w:cs="宋体"/>
          <w:kern w:val="0"/>
          <w:sz w:val="24"/>
          <w:szCs w:val="24"/>
        </w:rPr>
        <w:t>1软件界面：采用图形化操作界面，界面简洁，易学易用，符合广大设计师操作习惯和快捷键，支持自定义软件界面，支持面板自动隐藏和叠加。</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2界面自定义: 软件需支持自定义软件界面（自定义CUI），允许使用者根据自身使用习惯对软件界面进行调整。不仅可以对传统界面的菜单和工具栏进行定制，也可以对RIBBON界面的面板和选项卡进行定制，还允许用户修改设置键盘快捷键。</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3文件存储: 软件需采用DWG为内部工作文件格式，能够读取和保存DWG（R14-2018）、DXF（R14-2018）文件，读取和存储图形信息完整准确。兼容AUTOCAD2.5-2020所有版本创建的图纸。</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4支持内部工作文件: 软件需支持以下工作文件：字体文件（TTF和SHX），线型文件（LIN），填充图案文件（PAT），别名文件（PGP），单位文件（UNT），幻灯片文件（SLD），打印样式文件（CTB和STB）等，界面自定义文件（CUIX）；软件可以自定义内部文件内容。</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5自动保存: 提供自动保存功能，可自行设定保存间隔时间及储存路径，如遇异常情况，可通过自动保存的临时文件进行恢复，避免异常所导致的损失。</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6二维绘图: 软件需支持创建CAD基础对象，包括（但不限于）：直线、多段线、正多边形、多线、点、构造线、圆弧、圆、多段线圆弧、圆环、椭圆和样条曲线等。</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7对象编辑: 软件需支持对CAD基础对象进行编辑和修改，包括（但不限于）：</w:t>
      </w:r>
    </w:p>
    <w:p>
      <w:pPr>
        <w:spacing w:line="480" w:lineRule="exact"/>
        <w:rPr>
          <w:rFonts w:ascii="宋体" w:hAnsi="宋体" w:cs="宋体"/>
          <w:kern w:val="0"/>
          <w:sz w:val="24"/>
          <w:szCs w:val="24"/>
        </w:rPr>
      </w:pPr>
      <w:r>
        <w:rPr>
          <w:rFonts w:hint="eastAsia" w:ascii="宋体" w:hAnsi="宋体" w:cs="宋体"/>
          <w:kern w:val="0"/>
          <w:sz w:val="24"/>
          <w:szCs w:val="24"/>
        </w:rPr>
        <w:t>移动、复制、旋转、对齐、均布、阵列、镜像、拉伸、修剪、延伸、缩放、自由缩放、打断、对象断线、布尔运算、删除、分解等各种编辑操作。</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8格式设置: 可对新建或已有的文本和标注样式、线型线宽、图层信息、单位以及图形界限等作相应的规定和设置。</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pPr>
      <w:r>
        <w:rPr>
          <w:rFonts w:hint="eastAsia" w:ascii="宋体" w:hAnsi="宋体" w:cs="宋体"/>
          <w:kern w:val="0"/>
          <w:sz w:val="24"/>
          <w:szCs w:val="24"/>
        </w:rPr>
        <w:t>9对象特性：可以设置对象所在图层、使用的颜色、线型、线宽、线型、线型比例等各种特性。并可以通过对图层进行开关、冻结、锁定来改变对象的显示和编辑模式。</w:t>
      </w:r>
    </w:p>
    <w:p>
      <w:pPr>
        <w:spacing w:line="480" w:lineRule="exact"/>
        <w:rPr>
          <w:rFonts w:ascii="宋体" w:hAnsi="宋体" w:cs="宋体"/>
          <w:kern w:val="0"/>
          <w:sz w:val="24"/>
          <w:szCs w:val="24"/>
        </w:rPr>
      </w:pPr>
    </w:p>
    <w:p>
      <w:pPr>
        <w:spacing w:line="480" w:lineRule="exact"/>
        <w:rPr>
          <w:rFonts w:ascii="宋体" w:hAnsi="宋体" w:cs="宋体"/>
          <w:kern w:val="0"/>
          <w:sz w:val="24"/>
          <w:szCs w:val="24"/>
        </w:rPr>
        <w:sectPr>
          <w:pgSz w:w="11907" w:h="16840" w:orient="landscape"/>
          <w:pgMar w:top="1797" w:right="1827" w:bottom="1797" w:left="1089" w:header="851" w:footer="992" w:gutter="0"/>
          <w:cols w:space="425" w:num="1"/>
          <w:docGrid w:type="linesAndChars" w:linePitch="312" w:charSpace="0"/>
        </w:sectPr>
      </w:pPr>
      <w:r>
        <w:rPr>
          <w:rFonts w:hint="eastAsia" w:ascii="宋体" w:hAnsi="宋体" w:cs="宋体"/>
          <w:kern w:val="0"/>
          <w:sz w:val="24"/>
          <w:szCs w:val="24"/>
        </w:rPr>
        <w:t>10对象选择:当鼠标移动到实体上时，将实时显示选择预览的效果，提供点选、框选、快速选择、选择类似对象、过滤选择等多种选择方式。</w:t>
      </w: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都江堰光明光电材料</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lang w:eastAsia="zh-CN"/>
        </w:rPr>
        <w:t>都江堰光明光电材料有限责任公司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软件要求确认表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rPr>
              <w:t>运行环境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p>
        </w:tc>
        <w:tc>
          <w:tcPr>
            <w:tcW w:w="2314"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CPU</w:t>
            </w:r>
          </w:p>
        </w:tc>
        <w:tc>
          <w:tcPr>
            <w:tcW w:w="4253" w:type="dxa"/>
            <w:vAlign w:val="center"/>
          </w:tcPr>
          <w:p>
            <w:pPr>
              <w:widowControl/>
              <w:jc w:val="left"/>
              <w:rPr>
                <w:rFonts w:ascii="宋体" w:hAnsi="宋体"/>
                <w:szCs w:val="21"/>
              </w:rPr>
            </w:pPr>
            <w:r>
              <w:rPr>
                <w:rFonts w:ascii="宋体" w:hAnsi="宋体"/>
              </w:rPr>
              <w:t>Intel 或 AMD（主频高于 1.5GHz）</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主机内存</w:t>
            </w:r>
          </w:p>
        </w:tc>
        <w:tc>
          <w:tcPr>
            <w:tcW w:w="4253" w:type="dxa"/>
            <w:vAlign w:val="center"/>
          </w:tcPr>
          <w:p>
            <w:pPr>
              <w:autoSpaceDE w:val="0"/>
              <w:autoSpaceDN w:val="0"/>
              <w:adjustRightInd w:val="0"/>
              <w:jc w:val="left"/>
              <w:rPr>
                <w:rFonts w:ascii="宋体" w:hAnsi="宋体"/>
                <w:szCs w:val="21"/>
              </w:rPr>
            </w:pPr>
            <w:r>
              <w:rPr>
                <w:rFonts w:hint="eastAsia" w:ascii="宋体" w:hAnsi="宋体"/>
              </w:rPr>
              <w:t>高于</w:t>
            </w:r>
            <w:r>
              <w:rPr>
                <w:rFonts w:ascii="宋体" w:hAnsi="宋体"/>
              </w:rPr>
              <w:t xml:space="preserve"> 1G，32 位操作系统建议 2G 以上，64 位操作系统建议 4G 以上</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主机硬盘</w:t>
            </w:r>
          </w:p>
        </w:tc>
        <w:tc>
          <w:tcPr>
            <w:tcW w:w="4253" w:type="dxa"/>
            <w:vAlign w:val="center"/>
          </w:tcPr>
          <w:p>
            <w:pPr>
              <w:spacing w:line="380" w:lineRule="exact"/>
              <w:jc w:val="left"/>
              <w:rPr>
                <w:rFonts w:ascii="宋体" w:hAnsi="宋体"/>
                <w:szCs w:val="21"/>
              </w:rPr>
            </w:pPr>
            <w:r>
              <w:rPr>
                <w:rFonts w:ascii="宋体" w:hAnsi="宋体"/>
              </w:rPr>
              <w:t>C 盘和安装盘需要 500MB 以上的硬盘空间。</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主机系统</w:t>
            </w:r>
          </w:p>
        </w:tc>
        <w:tc>
          <w:tcPr>
            <w:tcW w:w="4253" w:type="dxa"/>
            <w:vAlign w:val="center"/>
          </w:tcPr>
          <w:p>
            <w:pPr>
              <w:spacing w:line="380" w:lineRule="exact"/>
              <w:jc w:val="left"/>
              <w:rPr>
                <w:rFonts w:ascii="宋体" w:hAnsi="宋体"/>
                <w:szCs w:val="21"/>
              </w:rPr>
            </w:pPr>
            <w:r>
              <w:rPr>
                <w:rFonts w:hint="eastAsia" w:ascii="宋体" w:hAnsi="宋体"/>
              </w:rPr>
              <w:t>微软操作系统</w:t>
            </w:r>
            <w:r>
              <w:rPr>
                <w:rFonts w:ascii="宋体" w:hAnsi="宋体"/>
              </w:rPr>
              <w:t xml:space="preserve"> Windows 7/ 8/10 （含 32 位及 64 位系统）</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显卡</w:t>
            </w:r>
          </w:p>
        </w:tc>
        <w:tc>
          <w:tcPr>
            <w:tcW w:w="4253" w:type="dxa"/>
            <w:vAlign w:val="center"/>
          </w:tcPr>
          <w:p>
            <w:pPr>
              <w:autoSpaceDE w:val="0"/>
              <w:autoSpaceDN w:val="0"/>
              <w:adjustRightInd w:val="0"/>
              <w:jc w:val="left"/>
              <w:rPr>
                <w:rFonts w:ascii="宋体" w:hAnsi="宋体"/>
                <w:szCs w:val="21"/>
              </w:rPr>
            </w:pPr>
            <w:r>
              <w:rPr>
                <w:rFonts w:hint="eastAsia" w:ascii="宋体" w:hAnsi="宋体"/>
              </w:rPr>
              <w:t>支持屏幕分辨率</w:t>
            </w:r>
            <w:r>
              <w:rPr>
                <w:rFonts w:ascii="宋体" w:hAnsi="宋体"/>
              </w:rPr>
              <w:t xml:space="preserve"> 1024*768 32 位真彩（至少）</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119" w:type="dxa"/>
            <w:vAlign w:val="center"/>
          </w:tcPr>
          <w:p>
            <w:pPr>
              <w:spacing w:line="360" w:lineRule="auto"/>
              <w:ind w:firstLine="1050" w:firstLineChars="500"/>
              <w:rPr>
                <w:rFonts w:ascii="宋体" w:hAnsi="宋体"/>
                <w:szCs w:val="21"/>
              </w:rPr>
            </w:pPr>
            <w:r>
              <w:rPr>
                <w:rFonts w:hint="eastAsia" w:ascii="宋体" w:hAnsi="宋体"/>
                <w:bCs/>
              </w:rPr>
              <w:t>基础服务</w:t>
            </w:r>
          </w:p>
        </w:tc>
        <w:tc>
          <w:tcPr>
            <w:tcW w:w="4253" w:type="dxa"/>
            <w:vAlign w:val="center"/>
          </w:tcPr>
          <w:p>
            <w:pPr>
              <w:spacing w:line="380" w:lineRule="exact"/>
              <w:jc w:val="center"/>
              <w:rPr>
                <w:rFonts w:ascii="宋体" w:hAnsi="宋体"/>
              </w:rPr>
            </w:pPr>
            <w:r>
              <w:rPr>
                <w:rFonts w:hint="eastAsia" w:ascii="宋体" w:hAnsi="宋体"/>
                <w:szCs w:val="22"/>
              </w:rPr>
              <w:t>1、技术中心热线支持；2 、网络在线支持</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119" w:type="dxa"/>
            <w:vAlign w:val="center"/>
          </w:tcPr>
          <w:p>
            <w:pPr>
              <w:spacing w:line="360" w:lineRule="auto"/>
              <w:ind w:firstLine="1050" w:firstLineChars="500"/>
              <w:rPr>
                <w:rFonts w:ascii="宋体" w:hAnsi="宋体"/>
                <w:szCs w:val="21"/>
              </w:rPr>
            </w:pPr>
            <w:r>
              <w:rPr>
                <w:rFonts w:hint="eastAsia" w:ascii="宋体" w:hAnsi="宋体"/>
                <w:bCs/>
              </w:rPr>
              <w:t>安装调试</w:t>
            </w:r>
          </w:p>
        </w:tc>
        <w:tc>
          <w:tcPr>
            <w:tcW w:w="4253" w:type="dxa"/>
            <w:vAlign w:val="center"/>
          </w:tcPr>
          <w:p>
            <w:pPr>
              <w:tabs>
                <w:tab w:val="left" w:pos="1459"/>
              </w:tabs>
              <w:spacing w:line="380" w:lineRule="exact"/>
              <w:jc w:val="center"/>
              <w:rPr>
                <w:rFonts w:ascii="宋体" w:hAnsi="宋体"/>
                <w:szCs w:val="21"/>
              </w:rPr>
            </w:pPr>
            <w:r>
              <w:rPr>
                <w:rFonts w:hint="eastAsia" w:ascii="宋体" w:hAnsi="宋体"/>
              </w:rPr>
              <w:t>安装、调试、升级</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119" w:type="dxa"/>
            <w:vAlign w:val="center"/>
          </w:tcPr>
          <w:p>
            <w:pPr>
              <w:spacing w:line="360" w:lineRule="auto"/>
              <w:ind w:firstLine="1050" w:firstLineChars="500"/>
              <w:rPr>
                <w:rFonts w:ascii="宋体" w:hAnsi="宋体"/>
                <w:szCs w:val="21"/>
              </w:rPr>
            </w:pPr>
            <w:r>
              <w:rPr>
                <w:rFonts w:hint="eastAsia" w:ascii="宋体" w:hAnsi="宋体"/>
                <w:bCs/>
              </w:rPr>
              <w:t>技术培训</w:t>
            </w:r>
          </w:p>
        </w:tc>
        <w:tc>
          <w:tcPr>
            <w:tcW w:w="4253" w:type="dxa"/>
            <w:vAlign w:val="center"/>
          </w:tcPr>
          <w:p>
            <w:pPr>
              <w:spacing w:line="380" w:lineRule="exact"/>
              <w:jc w:val="center"/>
              <w:rPr>
                <w:rFonts w:ascii="宋体" w:hAnsi="宋体"/>
              </w:rPr>
            </w:pPr>
            <w:r>
              <w:rPr>
                <w:rFonts w:hint="eastAsia" w:ascii="宋体" w:hAnsi="宋体"/>
              </w:rPr>
              <w:t>安装、培训</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ind w:firstLine="1050" w:firstLineChars="500"/>
              <w:rPr>
                <w:rFonts w:ascii="宋体" w:hAnsi="宋体"/>
                <w:szCs w:val="21"/>
              </w:rPr>
            </w:pPr>
            <w:r>
              <w:rPr>
                <w:rFonts w:hint="eastAsia" w:ascii="宋体" w:hAnsi="宋体"/>
                <w:bCs/>
              </w:rPr>
              <w:t>软件应用</w:t>
            </w:r>
          </w:p>
        </w:tc>
        <w:tc>
          <w:tcPr>
            <w:tcW w:w="4253" w:type="dxa"/>
            <w:vAlign w:val="center"/>
          </w:tcPr>
          <w:p>
            <w:pPr>
              <w:spacing w:line="360" w:lineRule="auto"/>
              <w:jc w:val="center"/>
              <w:rPr>
                <w:rFonts w:ascii="宋体" w:hAnsi="宋体"/>
                <w:szCs w:val="21"/>
                <w:highlight w:val="yellow"/>
              </w:rPr>
            </w:pPr>
            <w:r>
              <w:rPr>
                <w:rFonts w:hint="eastAsia" w:ascii="宋体" w:hAnsi="宋体"/>
              </w:rPr>
              <w:t>指导软件应用下载</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项目验收合格后一次性支付合同价的100%</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w:t>
      </w:r>
      <w:r>
        <w:rPr>
          <w:rFonts w:hint="eastAsia"/>
          <w:color w:val="FF0000"/>
          <w:lang w:val="en-US" w:eastAsia="zh-CN"/>
        </w:rPr>
        <w:t>都江堰光明</w:t>
      </w:r>
      <w:r>
        <w:rPr>
          <w:rFonts w:hint="eastAsia"/>
          <w:color w:val="FF0000"/>
        </w:rPr>
        <w:t>技术要求进行确认是否响应满足， 如有不响应，请备注；请认真填写“</w:t>
      </w:r>
      <w:r>
        <w:rPr>
          <w:rFonts w:hint="eastAsia" w:ascii="宋体" w:hAnsi="宋体"/>
          <w:color w:val="FF0000"/>
          <w:szCs w:val="21"/>
        </w:rPr>
        <w:t>详细配置备注或说明</w:t>
      </w:r>
      <w:r>
        <w:rPr>
          <w:rFonts w:hint="eastAsia"/>
          <w:color w:val="FF0000"/>
        </w:rPr>
        <w:t>”和“</w:t>
      </w:r>
      <w:r>
        <w:rPr>
          <w:rFonts w:hint="eastAsia" w:ascii="宋体" w:hAnsi="宋体"/>
          <w:color w:val="FF0000"/>
          <w:szCs w:val="21"/>
        </w:rPr>
        <w:t>详细时间备注或说明</w:t>
      </w:r>
      <w:r>
        <w:rPr>
          <w:rFonts w:hint="eastAsia"/>
          <w:color w:val="FF0000"/>
        </w:rPr>
        <w:t>”</w:t>
      </w:r>
      <w:r>
        <w:rPr>
          <w:rFonts w:hint="eastAsia" w:ascii="宋体" w:hAnsi="宋体"/>
          <w:color w:val="FF0000"/>
          <w:szCs w:val="21"/>
        </w:rPr>
        <w:t>两</w:t>
      </w:r>
      <w:r>
        <w:rPr>
          <w:rFonts w:hint="eastAsia"/>
          <w:color w:val="FF0000"/>
        </w:rPr>
        <w:t>栏的内容，将作为综合评分的依据</w:t>
      </w:r>
      <w:r>
        <w:rPr>
          <w:rFonts w:hint="eastAsia"/>
          <w:color w:val="000000"/>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品牌明细表 </w:t>
      </w:r>
    </w:p>
    <w:tbl>
      <w:tblPr>
        <w:tblStyle w:val="19"/>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软件厂家</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fixed"/>
        <w:tblCellMar>
          <w:top w:w="0" w:type="dxa"/>
          <w:left w:w="108" w:type="dxa"/>
          <w:bottom w:w="0" w:type="dxa"/>
          <w:right w:w="108" w:type="dxa"/>
        </w:tblCellMar>
      </w:tblPr>
      <w:tblGrid>
        <w:gridCol w:w="1229"/>
        <w:gridCol w:w="1392"/>
        <w:gridCol w:w="1209"/>
        <w:gridCol w:w="1276"/>
        <w:gridCol w:w="1200"/>
        <w:gridCol w:w="1229"/>
        <w:gridCol w:w="1748"/>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软件名称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7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769"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浩辰</w:t>
            </w:r>
            <w:r>
              <w:rPr>
                <w:rFonts w:ascii="宋体" w:hAnsi="宋体" w:cs="宋体"/>
                <w:color w:val="000000"/>
                <w:kern w:val="0"/>
                <w:sz w:val="22"/>
                <w:szCs w:val="22"/>
              </w:rPr>
              <w:t>CAD软件</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76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升级费用</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821"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77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tabs>
                <w:tab w:val="left" w:pos="371"/>
              </w:tabs>
              <w:jc w:val="left"/>
              <w:rPr>
                <w:rFonts w:ascii="宋体" w:hAnsi="宋体" w:cs="宋体"/>
                <w:color w:val="000000"/>
                <w:kern w:val="0"/>
                <w:sz w:val="22"/>
                <w:szCs w:val="22"/>
              </w:rPr>
            </w:pPr>
          </w:p>
        </w:tc>
        <w:tc>
          <w:tcPr>
            <w:tcW w:w="12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rPr>
          <w:rFonts w:ascii="黑体" w:hAnsi="宋体" w:eastAsia="黑体" w:cs="宋体"/>
          <w:color w:val="000000"/>
          <w:kern w:val="0"/>
          <w:sz w:val="24"/>
        </w:rPr>
      </w:pPr>
      <w:r>
        <w:rPr>
          <w:rFonts w:hint="eastAsia"/>
          <w:color w:val="000000"/>
          <w:sz w:val="24"/>
          <w:szCs w:val="28"/>
        </w:rPr>
        <w:t>供应商：</w:t>
      </w:r>
    </w:p>
    <w:tbl>
      <w:tblPr>
        <w:tblStyle w:val="19"/>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软件运行环境配置要求确认</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pStyle w:val="43"/>
              <w:widowControl/>
              <w:ind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满分15分，未满足一项扣3分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附件四，数据列为合同附件；软件运行环境配置要求完全确认</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满分10分；未响应1项扣除一份，未提供不响应理由加扣两分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center"/>
        <w:rPr>
          <w:rFonts w:hint="eastAsia"/>
          <w:color w:val="000000"/>
          <w:sz w:val="24"/>
          <w:szCs w:val="28"/>
        </w:rPr>
      </w:pPr>
      <w:r>
        <w:rPr>
          <w:rFonts w:hint="eastAsia"/>
          <w:color w:val="000000"/>
          <w:sz w:val="24"/>
          <w:szCs w:val="28"/>
        </w:rPr>
        <w:t xml:space="preserve">  </w:t>
      </w:r>
    </w:p>
    <w:p>
      <w:pPr>
        <w:rPr>
          <w:rFonts w:hint="eastAsia"/>
          <w:color w:val="000000"/>
          <w:sz w:val="24"/>
          <w:szCs w:val="28"/>
        </w:rPr>
      </w:pPr>
      <w:r>
        <w:rPr>
          <w:rFonts w:hint="eastAsia"/>
          <w:color w:val="000000"/>
          <w:sz w:val="24"/>
          <w:szCs w:val="28"/>
        </w:rPr>
        <w:br w:type="page"/>
      </w: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都江堰光明光电材料有限责任公司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r>
        <w:rPr>
          <w:rFonts w:hint="eastAsia" w:ascii="仿宋_GB2312" w:eastAsia="仿宋_GB2312"/>
          <w:sz w:val="28"/>
          <w:u w:val="single"/>
          <w:lang w:val="en-US" w:eastAsia="zh-CN"/>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浩辰CAD软件</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0" w:type="dxa"/>
            <w:vAlign w:val="center"/>
          </w:tcPr>
          <w:p>
            <w:pPr>
              <w:spacing w:line="520" w:lineRule="exact"/>
              <w:jc w:val="center"/>
              <w:rPr>
                <w:rFonts w:ascii="仿宋_GB2312" w:eastAsia="仿宋_GB2312"/>
                <w:sz w:val="24"/>
              </w:rPr>
            </w:pP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含货款、税含运费及安装调试、培训等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升级费用</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0" w:type="dxa"/>
            <w:vAlign w:val="center"/>
          </w:tcPr>
          <w:p>
            <w:pPr>
              <w:spacing w:line="520" w:lineRule="exact"/>
              <w:jc w:val="center"/>
              <w:rPr>
                <w:rFonts w:ascii="仿宋_GB2312" w:eastAsia="仿宋_GB2312"/>
                <w:sz w:val="24"/>
              </w:rPr>
            </w:pP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left"/>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1、货到终验收合格后，乙方开具全额增值税发票后7个工作日内支付合同总价款的</w:t>
      </w:r>
      <w:r>
        <w:rPr>
          <w:rFonts w:ascii="仿宋_GB2312" w:eastAsia="仿宋_GB2312"/>
          <w:sz w:val="28"/>
        </w:rPr>
        <w:t xml:space="preserve"> </w:t>
      </w:r>
      <w:r>
        <w:rPr>
          <w:rFonts w:hint="eastAsia" w:ascii="仿宋_GB2312" w:eastAsia="仿宋_GB2312"/>
          <w:sz w:val="28"/>
          <w:u w:val="single"/>
        </w:rPr>
        <w:t xml:space="preserve">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hint="eastAsia" w:ascii="仿宋_GB2312" w:eastAsia="仿宋_GB2312"/>
          <w:sz w:val="28"/>
        </w:rPr>
        <w:t>2、乙方须开具符合相关法规的税率为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三、软件</w:t>
      </w:r>
      <w:r>
        <w:rPr>
          <w:rFonts w:ascii="仿宋_GB2312" w:eastAsia="仿宋_GB2312"/>
          <w:kern w:val="0"/>
          <w:sz w:val="28"/>
          <w:szCs w:val="18"/>
        </w:rPr>
        <w:t>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1、软件验收在设备运到甲方指定地点乙方完成安装调试后三天内按照合同和技术协议进行。软件加密锁进入现场双方进行开箱交接，乙方进行软件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1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5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hint="eastAsia" w:ascii="仿宋_GB2312" w:eastAsia="仿宋_GB2312"/>
          <w:color w:val="FF0000"/>
          <w:kern w:val="0"/>
          <w:sz w:val="28"/>
          <w:szCs w:val="18"/>
          <w:u w:val="single"/>
        </w:rPr>
        <w:t xml:space="preserve">  * </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hint="eastAsia" w:ascii="仿宋_GB2312" w:eastAsia="仿宋_GB2312"/>
          <w:color w:val="FF0000"/>
          <w:kern w:val="0"/>
          <w:sz w:val="28"/>
          <w:szCs w:val="18"/>
          <w:u w:val="single"/>
        </w:rPr>
        <w:t xml:space="preserve"> * </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hint="eastAsia" w:ascii="仿宋_GB2312" w:eastAsia="仿宋_GB2312"/>
          <w:color w:val="FF0000"/>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lang w:eastAsia="zh-CN"/>
        </w:rPr>
        <w:t>都江堰光明光电材料有限责任公司</w:t>
      </w:r>
      <w:r>
        <w:rPr>
          <w:rFonts w:hint="eastAsia" w:ascii="仿宋_GB2312" w:eastAsia="仿宋_GB2312"/>
          <w:kern w:val="0"/>
          <w:sz w:val="28"/>
          <w:szCs w:val="18"/>
          <w:u w:val="single"/>
        </w:rPr>
        <w:t>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left="420" w:left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乙方负责在甲方现场对软件进行安装、调试、交付使用的全部工作。</w:t>
      </w:r>
    </w:p>
    <w:p>
      <w:pPr>
        <w:spacing w:line="520" w:lineRule="exact"/>
        <w:ind w:firstLine="420" w:firstLineChars="15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安装、调试、验收合格后，以双方在终验收合格书上签字之日起计算质量保障期，乙方免费提供技术支持。由于甲方原因造成设备（单机锁，加密狗）的损坏，乙方提供售后服务，可收取合理的费用。售后服务应做到及时有效，乙方应承诺：（1）无论质量保证期内外，在接到用户信息后的</w:t>
      </w:r>
      <w:r>
        <w:rPr>
          <w:rFonts w:hint="eastAsia" w:ascii="仿宋_GB2312" w:eastAsia="仿宋_GB2312"/>
          <w:sz w:val="28"/>
          <w:u w:val="single"/>
        </w:rPr>
        <w:t xml:space="preserve">  4 小时 </w:t>
      </w:r>
      <w:r>
        <w:rPr>
          <w:rFonts w:hint="eastAsia" w:ascii="仿宋_GB2312" w:eastAsia="仿宋_GB2312"/>
          <w:sz w:val="28"/>
        </w:rPr>
        <w:t>内响应、排查并解决问题。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许可方或者被许可方所在地区</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四</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两</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hint="eastAsia" w:ascii="仿宋_GB2312" w:eastAsia="仿宋_GB2312"/>
          <w:kern w:val="2"/>
          <w:sz w:val="28"/>
          <w:szCs w:val="28"/>
          <w:lang w:eastAsia="zh-CN"/>
        </w:rPr>
      </w:pPr>
    </w:p>
    <w:p>
      <w:pPr>
        <w:pStyle w:val="8"/>
        <w:spacing w:line="500" w:lineRule="exact"/>
        <w:ind w:firstLine="560" w:firstLineChars="200"/>
        <w:rPr>
          <w:rFonts w:hint="eastAsia" w:ascii="仿宋_GB2312" w:eastAsia="仿宋_GB2312"/>
          <w:kern w:val="2"/>
          <w:sz w:val="28"/>
          <w:szCs w:val="28"/>
          <w:lang w:eastAsia="zh-CN"/>
        </w:rPr>
      </w:pP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hint="eastAsia" w:ascii="仿宋_GB2312" w:eastAsia="仿宋_GB2312"/>
          <w:kern w:val="2"/>
          <w:sz w:val="28"/>
          <w:szCs w:val="28"/>
          <w:lang w:eastAsia="zh-CN"/>
        </w:rPr>
      </w:pP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489"/>
    <w:rsid w:val="000047BD"/>
    <w:rsid w:val="00006568"/>
    <w:rsid w:val="00013607"/>
    <w:rsid w:val="00013FE1"/>
    <w:rsid w:val="000219D8"/>
    <w:rsid w:val="00022290"/>
    <w:rsid w:val="00027DBD"/>
    <w:rsid w:val="00027FBE"/>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06F0"/>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4C1"/>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2DCD"/>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1C44FB3"/>
    <w:rsid w:val="06950F06"/>
    <w:rsid w:val="081551F4"/>
    <w:rsid w:val="09A82535"/>
    <w:rsid w:val="0B126213"/>
    <w:rsid w:val="0FCA06D8"/>
    <w:rsid w:val="10B07427"/>
    <w:rsid w:val="12AE49F5"/>
    <w:rsid w:val="2002189C"/>
    <w:rsid w:val="2B385091"/>
    <w:rsid w:val="2CB855A9"/>
    <w:rsid w:val="2D577D41"/>
    <w:rsid w:val="39866351"/>
    <w:rsid w:val="39DA20FE"/>
    <w:rsid w:val="3E91506A"/>
    <w:rsid w:val="443D5BBF"/>
    <w:rsid w:val="45BD721B"/>
    <w:rsid w:val="4BCD32A6"/>
    <w:rsid w:val="515B5D96"/>
    <w:rsid w:val="53B546F0"/>
    <w:rsid w:val="553B71CF"/>
    <w:rsid w:val="5E9F406B"/>
    <w:rsid w:val="5F1E2509"/>
    <w:rsid w:val="5FA36803"/>
    <w:rsid w:val="60E550A9"/>
    <w:rsid w:val="68012CCF"/>
    <w:rsid w:val="7146740A"/>
    <w:rsid w:val="751C521E"/>
    <w:rsid w:val="75601C7E"/>
    <w:rsid w:val="7DEF4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6"/>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9"/>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7"/>
    <w:qFormat/>
    <w:uiPriority w:val="0"/>
    <w:pPr>
      <w:spacing w:line="480" w:lineRule="auto"/>
      <w:ind w:firstLine="540"/>
    </w:pPr>
    <w:rPr>
      <w:sz w:val="24"/>
    </w:rPr>
  </w:style>
  <w:style w:type="paragraph" w:styleId="10">
    <w:name w:val="Plain Text"/>
    <w:basedOn w:val="1"/>
    <w:link w:val="28"/>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1"/>
    <w:qFormat/>
    <w:uiPriority w:val="0"/>
    <w:rPr>
      <w:rFonts w:ascii="宋体"/>
      <w:sz w:val="18"/>
      <w:szCs w:val="18"/>
    </w:rPr>
  </w:style>
  <w:style w:type="paragraph" w:styleId="13">
    <w:name w:val="footer"/>
    <w:basedOn w:val="1"/>
    <w:link w:val="38"/>
    <w:qFormat/>
    <w:uiPriority w:val="0"/>
    <w:pPr>
      <w:tabs>
        <w:tab w:val="center" w:pos="4320"/>
        <w:tab w:val="right" w:pos="8640"/>
      </w:tabs>
    </w:pPr>
  </w:style>
  <w:style w:type="paragraph" w:styleId="14">
    <w:name w:val="header"/>
    <w:basedOn w:val="1"/>
    <w:link w:val="37"/>
    <w:qFormat/>
    <w:uiPriority w:val="0"/>
    <w:pPr>
      <w:tabs>
        <w:tab w:val="center" w:pos="4320"/>
        <w:tab w:val="right" w:pos="8640"/>
      </w:tabs>
    </w:pPr>
  </w:style>
  <w:style w:type="paragraph" w:styleId="15">
    <w:name w:val="Subtitle"/>
    <w:basedOn w:val="1"/>
    <w:link w:val="26"/>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annotation subject"/>
    <w:basedOn w:val="7"/>
    <w:next w:val="7"/>
    <w:link w:val="40"/>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unhideWhenUsed/>
    <w:qFormat/>
    <w:uiPriority w:val="99"/>
    <w:rPr>
      <w:color w:val="0000FF"/>
      <w:u w:val="single"/>
    </w:rPr>
  </w:style>
  <w:style w:type="character" w:styleId="23">
    <w:name w:val="annotation reference"/>
    <w:basedOn w:val="21"/>
    <w:qFormat/>
    <w:uiPriority w:val="0"/>
    <w:rPr>
      <w:sz w:val="16"/>
      <w:szCs w:val="16"/>
    </w:rPr>
  </w:style>
  <w:style w:type="paragraph" w:customStyle="1" w:styleId="24">
    <w:name w:val="p0"/>
    <w:basedOn w:val="1"/>
    <w:qFormat/>
    <w:uiPriority w:val="0"/>
    <w:pPr>
      <w:widowControl/>
    </w:pPr>
    <w:rPr>
      <w:kern w:val="0"/>
      <w:szCs w:val="21"/>
    </w:rPr>
  </w:style>
  <w:style w:type="paragraph" w:customStyle="1" w:styleId="25">
    <w:name w:val="Char"/>
    <w:basedOn w:val="1"/>
    <w:qFormat/>
    <w:uiPriority w:val="0"/>
    <w:rPr>
      <w:szCs w:val="24"/>
    </w:rPr>
  </w:style>
  <w:style w:type="character" w:customStyle="1" w:styleId="26">
    <w:name w:val="副标题 字符"/>
    <w:basedOn w:val="21"/>
    <w:link w:val="15"/>
    <w:qFormat/>
    <w:locked/>
    <w:uiPriority w:val="0"/>
    <w:rPr>
      <w:rFonts w:eastAsia="宋体"/>
      <w:kern w:val="2"/>
      <w:sz w:val="28"/>
      <w:lang w:val="en-US" w:eastAsia="zh-CN" w:bidi="ar-SA"/>
    </w:rPr>
  </w:style>
  <w:style w:type="character" w:customStyle="1" w:styleId="27">
    <w:name w:val="正文文本缩进 字符"/>
    <w:basedOn w:val="21"/>
    <w:link w:val="9"/>
    <w:semiHidden/>
    <w:qFormat/>
    <w:locked/>
    <w:uiPriority w:val="0"/>
    <w:rPr>
      <w:rFonts w:eastAsia="宋体"/>
      <w:kern w:val="2"/>
      <w:sz w:val="24"/>
      <w:lang w:val="en-US" w:eastAsia="zh-CN" w:bidi="ar-SA"/>
    </w:rPr>
  </w:style>
  <w:style w:type="character" w:customStyle="1" w:styleId="28">
    <w:name w:val="纯文本 字符"/>
    <w:link w:val="10"/>
    <w:qFormat/>
    <w:uiPriority w:val="99"/>
    <w:rPr>
      <w:rFonts w:ascii="宋体" w:hAnsi="Courier New" w:eastAsia="宋体"/>
      <w:kern w:val="2"/>
      <w:sz w:val="21"/>
      <w:lang w:val="en-US" w:eastAsia="zh-CN" w:bidi="ar-SA"/>
    </w:rPr>
  </w:style>
  <w:style w:type="character" w:customStyle="1" w:styleId="29">
    <w:name w:val="font11"/>
    <w:basedOn w:val="21"/>
    <w:qFormat/>
    <w:uiPriority w:val="0"/>
    <w:rPr>
      <w:rFonts w:hint="eastAsia" w:ascii="宋体" w:hAnsi="宋体" w:eastAsia="宋体"/>
      <w:b/>
      <w:bCs/>
      <w:color w:val="000000"/>
      <w:sz w:val="36"/>
      <w:szCs w:val="36"/>
      <w:u w:val="none"/>
    </w:rPr>
  </w:style>
  <w:style w:type="character" w:customStyle="1" w:styleId="30">
    <w:name w:val="font21"/>
    <w:basedOn w:val="21"/>
    <w:qFormat/>
    <w:uiPriority w:val="0"/>
    <w:rPr>
      <w:rFonts w:hint="eastAsia" w:ascii="宋体" w:hAnsi="宋体" w:eastAsia="宋体"/>
      <w:color w:val="000000"/>
      <w:sz w:val="22"/>
      <w:szCs w:val="22"/>
      <w:u w:val="none"/>
    </w:rPr>
  </w:style>
  <w:style w:type="character" w:customStyle="1" w:styleId="31">
    <w:name w:val="font31"/>
    <w:basedOn w:val="21"/>
    <w:qFormat/>
    <w:uiPriority w:val="0"/>
    <w:rPr>
      <w:rFonts w:hint="default" w:ascii="Helv" w:hAnsi="Helv"/>
      <w:color w:val="000000"/>
      <w:sz w:val="22"/>
      <w:szCs w:val="22"/>
      <w:u w:val="none"/>
    </w:rPr>
  </w:style>
  <w:style w:type="character" w:customStyle="1" w:styleId="32">
    <w:name w:val="font41"/>
    <w:basedOn w:val="21"/>
    <w:qFormat/>
    <w:uiPriority w:val="0"/>
    <w:rPr>
      <w:rFonts w:hint="eastAsia" w:ascii="宋体" w:hAnsi="宋体" w:eastAsia="宋体"/>
      <w:b/>
      <w:bCs/>
      <w:color w:val="000000"/>
      <w:sz w:val="24"/>
      <w:szCs w:val="24"/>
      <w:u w:val="none"/>
    </w:rPr>
  </w:style>
  <w:style w:type="character" w:customStyle="1" w:styleId="33">
    <w:name w:val="font51"/>
    <w:basedOn w:val="21"/>
    <w:qFormat/>
    <w:uiPriority w:val="0"/>
    <w:rPr>
      <w:rFonts w:hint="eastAsia" w:ascii="宋体" w:hAnsi="宋体" w:eastAsia="宋体"/>
      <w:color w:val="000000"/>
      <w:sz w:val="24"/>
      <w:szCs w:val="24"/>
      <w:u w:val="none"/>
    </w:rPr>
  </w:style>
  <w:style w:type="paragraph" w:customStyle="1" w:styleId="34">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5">
    <w:name w:val="普通文字 Char Char"/>
    <w:basedOn w:val="21"/>
    <w:qFormat/>
    <w:locked/>
    <w:uiPriority w:val="0"/>
    <w:rPr>
      <w:rFonts w:ascii="宋体" w:hAnsi="Courier New" w:cs="Courier New"/>
      <w:kern w:val="0"/>
      <w:sz w:val="21"/>
      <w:szCs w:val="21"/>
    </w:rPr>
  </w:style>
  <w:style w:type="character" w:customStyle="1" w:styleId="36">
    <w:name w:val="标题 4 字符"/>
    <w:basedOn w:val="21"/>
    <w:link w:val="6"/>
    <w:semiHidden/>
    <w:qFormat/>
    <w:uiPriority w:val="0"/>
    <w:rPr>
      <w:rFonts w:ascii="Cambria" w:hAnsi="Cambria" w:eastAsia="宋体"/>
      <w:b/>
      <w:bCs/>
      <w:sz w:val="28"/>
      <w:szCs w:val="28"/>
      <w:lang w:val="en-US" w:eastAsia="zh-CN" w:bidi="ar-SA"/>
    </w:rPr>
  </w:style>
  <w:style w:type="character" w:customStyle="1" w:styleId="37">
    <w:name w:val="页眉 字符"/>
    <w:basedOn w:val="21"/>
    <w:link w:val="14"/>
    <w:qFormat/>
    <w:uiPriority w:val="0"/>
    <w:rPr>
      <w:kern w:val="2"/>
      <w:sz w:val="21"/>
    </w:rPr>
  </w:style>
  <w:style w:type="character" w:customStyle="1" w:styleId="38">
    <w:name w:val="页脚 字符"/>
    <w:basedOn w:val="21"/>
    <w:link w:val="13"/>
    <w:qFormat/>
    <w:uiPriority w:val="0"/>
    <w:rPr>
      <w:kern w:val="2"/>
      <w:sz w:val="21"/>
    </w:rPr>
  </w:style>
  <w:style w:type="character" w:customStyle="1" w:styleId="39">
    <w:name w:val="批注文字 字符"/>
    <w:basedOn w:val="21"/>
    <w:link w:val="7"/>
    <w:qFormat/>
    <w:uiPriority w:val="0"/>
    <w:rPr>
      <w:kern w:val="2"/>
    </w:rPr>
  </w:style>
  <w:style w:type="character" w:customStyle="1" w:styleId="40">
    <w:name w:val="批注主题 字符"/>
    <w:basedOn w:val="39"/>
    <w:link w:val="18"/>
    <w:qFormat/>
    <w:uiPriority w:val="0"/>
    <w:rPr>
      <w:b/>
      <w:bCs/>
      <w:kern w:val="2"/>
    </w:rPr>
  </w:style>
  <w:style w:type="character" w:customStyle="1" w:styleId="41">
    <w:name w:val="批注框文本 字符"/>
    <w:basedOn w:val="21"/>
    <w:link w:val="12"/>
    <w:qFormat/>
    <w:uiPriority w:val="0"/>
    <w:rPr>
      <w:rFonts w:ascii="宋体"/>
      <w:kern w:val="2"/>
      <w:sz w:val="18"/>
      <w:szCs w:val="18"/>
    </w:rPr>
  </w:style>
  <w:style w:type="paragraph" w:customStyle="1" w:styleId="42">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0CB159-8D4C-4A5C-BAF0-0432F04723A2}">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20</Pages>
  <Words>1498</Words>
  <Characters>8541</Characters>
  <Lines>71</Lines>
  <Paragraphs>20</Paragraphs>
  <TotalTime>0</TotalTime>
  <ScaleCrop>false</ScaleCrop>
  <LinksUpToDate>false</LinksUpToDate>
  <CharactersWithSpaces>10019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2020-11-12T07:26:01Z</dcterms:modified>
  <dc:title>投标邀请</dc:title>
  <cp:revision>288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