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不锈钢编织带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05"/>
        <w:gridCol w:w="1050"/>
        <w:gridCol w:w="2754"/>
        <w:gridCol w:w="1296"/>
        <w:gridCol w:w="1888"/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05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75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96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米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888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米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284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0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不锈钢编织带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KB-200</w:t>
            </w:r>
          </w:p>
        </w:tc>
        <w:tc>
          <w:tcPr>
            <w:tcW w:w="2754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材质：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en-US"/>
              </w:rPr>
              <w:t>100%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316L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en-US"/>
              </w:rPr>
              <w:t>不锈钢纤维面料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宽度:200±2mm</w:t>
            </w:r>
          </w:p>
          <w:p>
            <w:pPr>
              <w:spacing w:line="340" w:lineRule="exact"/>
              <w:jc w:val="left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单幅长度：70m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克重:≥500g/㎡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厚度:≥0.55mm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耐高温:≥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en-US"/>
              </w:rPr>
              <w:t>600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℃</w:t>
            </w:r>
          </w:p>
        </w:tc>
        <w:tc>
          <w:tcPr>
            <w:tcW w:w="129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280</w:t>
            </w:r>
          </w:p>
        </w:tc>
        <w:tc>
          <w:tcPr>
            <w:tcW w:w="188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spacing w:line="340" w:lineRule="exact"/>
              <w:ind w:firstLine="480" w:firstLineChars="200"/>
              <w:jc w:val="both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2、报价均含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_GB2312" w:hAnsi="宋体" w:eastAsia="仿宋_GB2312"/>
                <w:sz w:val="24"/>
              </w:rPr>
              <w:t>13%增值税。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货到验收合格并开具全额增值税发票后3个月内付清货款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不锈钢编织带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月1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AAC6175"/>
    <w:rsid w:val="11CB0E27"/>
    <w:rsid w:val="16350B94"/>
    <w:rsid w:val="1A8F4D93"/>
    <w:rsid w:val="1C682A48"/>
    <w:rsid w:val="3731308C"/>
    <w:rsid w:val="42CB14FB"/>
    <w:rsid w:val="43F0032E"/>
    <w:rsid w:val="506D2739"/>
    <w:rsid w:val="516243F9"/>
    <w:rsid w:val="57757170"/>
    <w:rsid w:val="585E143D"/>
    <w:rsid w:val="59FB6326"/>
    <w:rsid w:val="5CA040E6"/>
    <w:rsid w:val="60EF3C4C"/>
    <w:rsid w:val="6E8444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1</TotalTime>
  <ScaleCrop>false</ScaleCrop>
  <LinksUpToDate>false</LinksUpToDate>
  <CharactersWithSpaces>1197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2020-11-11T07:14:00Z</cp:lastPrinted>
  <dcterms:modified xsi:type="dcterms:W3CDTF">2020-11-11T07:22:14Z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