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jc w:val="center"/>
        <w:rPr>
          <w:rFonts w:ascii="宋体" w:hAnsi="宋体" w:cs="宋体"/>
          <w:b/>
          <w:kern w:val="0"/>
          <w:sz w:val="36"/>
          <w:szCs w:val="36"/>
        </w:rPr>
      </w:pPr>
    </w:p>
    <w:p>
      <w:pPr>
        <w:jc w:val="center"/>
        <w:rPr>
          <w:rFonts w:ascii="宋体" w:hAnsi="宋体" w:cs="宋体"/>
          <w:b/>
          <w:kern w:val="0"/>
          <w:sz w:val="36"/>
          <w:szCs w:val="36"/>
        </w:rPr>
      </w:pPr>
    </w:p>
    <w:p>
      <w:pPr>
        <w:jc w:val="center"/>
        <w:rPr>
          <w:rFonts w:ascii="宋体" w:hAnsi="宋体" w:cs="宋体"/>
          <w:b/>
          <w:kern w:val="0"/>
          <w:sz w:val="36"/>
          <w:szCs w:val="36"/>
        </w:rPr>
      </w:pPr>
    </w:p>
    <w:p>
      <w:pPr>
        <w:jc w:val="center"/>
        <w:rPr>
          <w:rFonts w:ascii="宋体" w:hAnsi="宋体" w:cs="宋体"/>
          <w:b/>
          <w:kern w:val="0"/>
          <w:sz w:val="44"/>
          <w:szCs w:val="44"/>
        </w:rPr>
      </w:pPr>
      <w:r>
        <w:rPr>
          <w:rFonts w:hint="eastAsia" w:ascii="宋体" w:hAnsi="宋体" w:cs="宋体"/>
          <w:b/>
          <w:kern w:val="0"/>
          <w:sz w:val="44"/>
          <w:szCs w:val="44"/>
        </w:rPr>
        <w:t>都江堰光明光电材料有限责任公司</w:t>
      </w:r>
    </w:p>
    <w:p>
      <w:pPr>
        <w:jc w:val="center"/>
        <w:rPr>
          <w:rFonts w:ascii="宋体" w:hAnsi="宋体" w:cs="宋体"/>
          <w:b/>
          <w:kern w:val="0"/>
          <w:sz w:val="44"/>
          <w:szCs w:val="44"/>
        </w:rPr>
      </w:pPr>
      <w:r>
        <w:rPr>
          <w:rFonts w:hint="eastAsia" w:ascii="宋体" w:hAnsi="宋体" w:cs="宋体"/>
          <w:b/>
          <w:kern w:val="0"/>
          <w:sz w:val="44"/>
          <w:szCs w:val="44"/>
        </w:rPr>
        <w:t>年产8000万只高硼硅玻璃镀膜杯生产项目环境影响评价</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660" w:lineRule="exact"/>
        <w:ind w:firstLine="1260" w:firstLineChars="350"/>
        <w:rPr>
          <w:rFonts w:asciiTheme="majorEastAsia" w:hAnsiTheme="majorEastAsia" w:eastAsiaTheme="majorEastAsia"/>
          <w:sz w:val="36"/>
          <w:szCs w:val="36"/>
        </w:rPr>
      </w:pPr>
      <w:r>
        <w:rPr>
          <w:rFonts w:hint="eastAsia" w:asciiTheme="majorEastAsia" w:hAnsiTheme="majorEastAsia" w:eastAsiaTheme="majorEastAsia"/>
          <w:sz w:val="36"/>
          <w:szCs w:val="36"/>
        </w:rPr>
        <w:t xml:space="preserve">  </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pStyle w:val="6"/>
        <w:spacing w:line="500" w:lineRule="exact"/>
        <w:ind w:firstLine="3300" w:firstLineChars="750"/>
        <w:rPr>
          <w:rFonts w:asciiTheme="majorEastAsia" w:hAnsiTheme="majorEastAsia" w:eastAsiaTheme="majorEastAsia"/>
          <w:sz w:val="44"/>
          <w:szCs w:val="44"/>
        </w:rPr>
      </w:pPr>
      <w:r>
        <w:rPr>
          <w:rFonts w:hint="eastAsia" w:asciiTheme="majorEastAsia" w:hAnsiTheme="majorEastAsia" w:eastAsiaTheme="majorEastAsia"/>
          <w:sz w:val="44"/>
          <w:szCs w:val="44"/>
        </w:rPr>
        <w:t>二○二○年</w:t>
      </w:r>
      <w:r>
        <w:rPr>
          <w:rFonts w:hint="eastAsia" w:asciiTheme="majorEastAsia" w:hAnsiTheme="majorEastAsia" w:eastAsiaTheme="majorEastAsia"/>
          <w:sz w:val="44"/>
          <w:szCs w:val="44"/>
          <w:u w:val="single"/>
        </w:rPr>
        <w:t>五</w:t>
      </w:r>
      <w:r>
        <w:rPr>
          <w:rFonts w:hint="eastAsia" w:asciiTheme="majorEastAsia" w:hAnsiTheme="majorEastAsia" w:eastAsiaTheme="majorEastAsia"/>
          <w:sz w:val="44"/>
          <w:szCs w:val="44"/>
        </w:rPr>
        <w:t>月</w:t>
      </w:r>
    </w:p>
    <w:p>
      <w:pPr>
        <w:rPr>
          <w:rFonts w:asciiTheme="majorEastAsia" w:hAnsiTheme="majorEastAsia" w:eastAsiaTheme="majorEastAsia"/>
        </w:rPr>
      </w:pPr>
    </w:p>
    <w:p>
      <w:pPr>
        <w:spacing w:line="500" w:lineRule="exact"/>
        <w:jc w:val="center"/>
        <w:rPr>
          <w:rFonts w:asciiTheme="majorEastAsia" w:hAnsiTheme="majorEastAsia" w:eastAsiaTheme="majorEastAsia"/>
          <w:b/>
          <w:sz w:val="52"/>
        </w:rPr>
      </w:pPr>
      <w:r>
        <w:rPr>
          <w:rFonts w:hint="eastAsia" w:asciiTheme="majorEastAsia" w:hAnsiTheme="majorEastAsia" w:eastAsiaTheme="majorEastAsia"/>
          <w:b/>
          <w:sz w:val="52"/>
        </w:rPr>
        <w:t>目</w:t>
      </w:r>
      <w:r>
        <w:rPr>
          <w:rFonts w:asciiTheme="majorEastAsia" w:hAnsiTheme="majorEastAsia" w:eastAsiaTheme="majorEastAsia"/>
          <w:b/>
          <w:sz w:val="52"/>
        </w:rPr>
        <w:t xml:space="preserve">    </w:t>
      </w:r>
      <w:r>
        <w:rPr>
          <w:rFonts w:hint="eastAsia" w:asciiTheme="majorEastAsia" w:hAnsiTheme="majorEastAsia" w:eastAsiaTheme="majorEastAsia"/>
          <w:b/>
          <w:sz w:val="52"/>
        </w:rPr>
        <w:t>录</w:t>
      </w:r>
    </w:p>
    <w:p>
      <w:pPr>
        <w:spacing w:line="500" w:lineRule="exact"/>
        <w:jc w:val="center"/>
        <w:rPr>
          <w:rFonts w:asciiTheme="majorEastAsia" w:hAnsiTheme="majorEastAsia" w:eastAsiaTheme="majorEastAsia"/>
          <w:sz w:val="44"/>
        </w:rPr>
      </w:pP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第一部分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询价采购邀请函</w:t>
      </w:r>
      <w:r>
        <w:rPr>
          <w:rFonts w:asciiTheme="majorEastAsia" w:hAnsiTheme="majorEastAsia" w:eastAsiaTheme="majorEastAsia"/>
          <w:b/>
          <w:sz w:val="28"/>
        </w:rPr>
        <w:t xml:space="preserve"> </w:t>
      </w:r>
      <w:r>
        <w:rPr>
          <w:rFonts w:hint="eastAsia" w:asciiTheme="majorEastAsia" w:hAnsiTheme="majorEastAsia" w:eastAsiaTheme="majorEastAsia"/>
          <w:b/>
          <w:sz w:val="28"/>
        </w:rPr>
        <w:t>…………………</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第二部分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报价单位须知</w:t>
      </w:r>
      <w:r>
        <w:rPr>
          <w:rFonts w:asciiTheme="majorEastAsia" w:hAnsiTheme="majorEastAsia" w:eastAsiaTheme="majorEastAsia"/>
          <w:b/>
          <w:sz w:val="28"/>
        </w:rPr>
        <w:t xml:space="preserve"> </w:t>
      </w:r>
      <w:r>
        <w:rPr>
          <w:rFonts w:hint="eastAsia" w:asciiTheme="majorEastAsia" w:hAnsiTheme="majorEastAsia" w:eastAsiaTheme="majorEastAsia"/>
          <w:b/>
          <w:sz w:val="28"/>
        </w:rPr>
        <w:t>………………………</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第三部分   评分标准………………………</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第四部分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合同条款……………………………</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第五部分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ind w:firstLine="2880" w:firstLineChars="900"/>
        <w:rPr>
          <w:rFonts w:asciiTheme="majorEastAsia" w:hAnsiTheme="majorEastAsia" w:eastAsiaTheme="majorEastAsia"/>
          <w:bCs/>
          <w:sz w:val="32"/>
          <w:szCs w:val="32"/>
        </w:rPr>
      </w:pPr>
      <w:r>
        <w:rPr>
          <w:rFonts w:hint="eastAsia" w:asciiTheme="majorEastAsia" w:hAnsiTheme="majorEastAsia" w:eastAsiaTheme="majorEastAsia"/>
          <w:bCs/>
          <w:sz w:val="32"/>
          <w:szCs w:val="32"/>
        </w:rPr>
        <w:t>第一部分</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都江堰光明光电材料有限责任公司就年产8000万只高硼硅玻璃镀膜杯生产项目组织</w:t>
      </w:r>
      <w:r>
        <w:rPr>
          <w:rFonts w:hint="eastAsia" w:asciiTheme="majorEastAsia" w:hAnsiTheme="majorEastAsia" w:eastAsiaTheme="majorEastAsia"/>
          <w:sz w:val="24"/>
          <w:u w:val="single"/>
        </w:rPr>
        <w:t>环境影响评价</w:t>
      </w:r>
      <w:r>
        <w:rPr>
          <w:rFonts w:hint="eastAsia" w:asciiTheme="majorEastAsia" w:hAnsiTheme="majorEastAsia" w:eastAsiaTheme="majorEastAsia"/>
          <w:sz w:val="24"/>
        </w:rPr>
        <w:t>询价采购，欢迎具备相应资质单位前来报价。</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一、项目概要</w:t>
      </w:r>
    </w:p>
    <w:p>
      <w:pPr>
        <w:pStyle w:val="5"/>
        <w:spacing w:line="460" w:lineRule="exact"/>
        <w:rPr>
          <w:rFonts w:asciiTheme="majorEastAsia" w:hAnsiTheme="majorEastAsia" w:eastAsiaTheme="majorEastAsia"/>
        </w:rPr>
      </w:pPr>
      <w:r>
        <w:rPr>
          <w:rFonts w:hint="eastAsia" w:asciiTheme="majorEastAsia" w:hAnsiTheme="majorEastAsia" w:eastAsiaTheme="majorEastAsia"/>
        </w:rPr>
        <w:t>1、</w:t>
      </w:r>
      <w:r>
        <w:rPr>
          <w:rFonts w:hint="eastAsia" w:asciiTheme="majorEastAsia" w:hAnsiTheme="majorEastAsia" w:eastAsiaTheme="majorEastAsia"/>
        </w:rPr>
        <w:tab/>
      </w:r>
      <w:r>
        <w:rPr>
          <w:rFonts w:hint="eastAsia" w:asciiTheme="majorEastAsia" w:hAnsiTheme="majorEastAsia" w:eastAsiaTheme="majorEastAsia"/>
        </w:rPr>
        <w:t>邀请人：都江堰光明光电材料有限责任公司</w:t>
      </w:r>
    </w:p>
    <w:p>
      <w:pPr>
        <w:pStyle w:val="5"/>
        <w:spacing w:line="460" w:lineRule="exact"/>
        <w:rPr>
          <w:rFonts w:hint="eastAsia"/>
          <w:color w:val="000000"/>
          <w:sz w:val="20"/>
          <w:szCs w:val="20"/>
        </w:rPr>
      </w:pPr>
      <w:r>
        <w:rPr>
          <w:rFonts w:hint="eastAsia" w:asciiTheme="majorEastAsia" w:hAnsiTheme="majorEastAsia" w:eastAsiaTheme="majorEastAsia"/>
        </w:rPr>
        <w:t>2、项目名称：</w:t>
      </w:r>
      <w:r>
        <w:rPr>
          <w:rFonts w:hint="eastAsia" w:cs="Times New Roman" w:asciiTheme="majorEastAsia" w:hAnsiTheme="majorEastAsia" w:eastAsiaTheme="majorEastAsia"/>
          <w:kern w:val="2"/>
          <w:sz w:val="24"/>
          <w:szCs w:val="24"/>
          <w:lang w:val="en-US" w:eastAsia="zh-CN" w:bidi="ar-SA"/>
        </w:rPr>
        <w:t>年产8000万只高硼硅玻璃镀膜杯生产项目</w:t>
      </w:r>
    </w:p>
    <w:p>
      <w:pPr>
        <w:pStyle w:val="5"/>
        <w:spacing w:line="460" w:lineRule="exact"/>
        <w:rPr>
          <w:rFonts w:asciiTheme="majorEastAsia" w:hAnsiTheme="majorEastAsia" w:eastAsiaTheme="majorEastAsia"/>
        </w:rPr>
      </w:pPr>
      <w:r>
        <w:rPr>
          <w:rFonts w:hint="eastAsia" w:asciiTheme="majorEastAsia" w:hAnsiTheme="majorEastAsia" w:eastAsiaTheme="majorEastAsia"/>
        </w:rPr>
        <w:t>3、项目投资</w:t>
      </w:r>
      <w:r>
        <w:rPr>
          <w:rFonts w:hint="eastAsia" w:asciiTheme="majorEastAsia" w:hAnsiTheme="majorEastAsia" w:eastAsiaTheme="majorEastAsia"/>
          <w:lang w:eastAsia="zh-CN"/>
        </w:rPr>
        <w:t>：</w:t>
      </w:r>
      <w:r>
        <w:rPr>
          <w:rFonts w:hint="eastAsia" w:asciiTheme="majorEastAsia" w:hAnsiTheme="majorEastAsia" w:eastAsiaTheme="majorEastAsia"/>
          <w:lang w:val="en-US" w:eastAsia="zh-CN"/>
        </w:rPr>
        <w:t xml:space="preserve"> 200</w:t>
      </w:r>
      <w:r>
        <w:rPr>
          <w:rFonts w:hint="eastAsia" w:asciiTheme="majorEastAsia" w:hAnsiTheme="majorEastAsia" w:eastAsiaTheme="majorEastAsia"/>
        </w:rPr>
        <w:t>万元（全部为固定资产投资。固定资产投资资金来源：全部由企业自筹。）</w:t>
      </w:r>
    </w:p>
    <w:p>
      <w:pPr>
        <w:pStyle w:val="5"/>
        <w:spacing w:line="460" w:lineRule="exact"/>
        <w:rPr>
          <w:rFonts w:asciiTheme="majorEastAsia" w:hAnsiTheme="majorEastAsia" w:eastAsiaTheme="majorEastAsia"/>
        </w:rPr>
      </w:pPr>
      <w:r>
        <w:rPr>
          <w:rFonts w:hint="eastAsia" w:asciiTheme="majorEastAsia" w:hAnsiTheme="majorEastAsia" w:eastAsiaTheme="majorEastAsia"/>
        </w:rPr>
        <w:t>4、项目地点：都江堰市蒲阳镇经开区光泰路10号</w:t>
      </w:r>
    </w:p>
    <w:p>
      <w:pPr>
        <w:pStyle w:val="5"/>
        <w:spacing w:line="460" w:lineRule="exact"/>
        <w:rPr>
          <w:rFonts w:asciiTheme="majorEastAsia" w:hAnsiTheme="majorEastAsia" w:eastAsiaTheme="majorEastAsia"/>
        </w:rPr>
      </w:pPr>
      <w:r>
        <w:rPr>
          <w:rFonts w:hint="eastAsia" w:asciiTheme="majorEastAsia" w:hAnsiTheme="majorEastAsia" w:eastAsiaTheme="majorEastAsia"/>
        </w:rPr>
        <w:t>5、评选方式：综合评选法。</w:t>
      </w:r>
    </w:p>
    <w:p>
      <w:pPr>
        <w:pStyle w:val="5"/>
        <w:spacing w:line="460" w:lineRule="exact"/>
        <w:rPr>
          <w:rFonts w:asciiTheme="majorEastAsia" w:hAnsiTheme="majorEastAsia" w:eastAsiaTheme="majorEastAsia"/>
          <w:b/>
        </w:rPr>
      </w:pPr>
      <w:r>
        <w:rPr>
          <w:rFonts w:hint="eastAsia" w:asciiTheme="majorEastAsia" w:hAnsiTheme="majorEastAsia" w:eastAsiaTheme="majorEastAsia"/>
          <w:b/>
        </w:rPr>
        <w:t>二、询价说明</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 xml:space="preserve">经多方咨询，本项目为都江堰市生态环境局批复项目，环境影响评价报告表须按照市局报告表要求进行编写。 </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三、报价单位资格要求</w:t>
      </w:r>
    </w:p>
    <w:p>
      <w:pPr>
        <w:spacing w:line="460" w:lineRule="exact"/>
        <w:ind w:firstLine="540" w:firstLineChars="200"/>
        <w:rPr>
          <w:rFonts w:asciiTheme="majorEastAsia" w:hAnsiTheme="majorEastAsia" w:eastAsiaTheme="majorEastAsia"/>
          <w:spacing w:val="15"/>
          <w:sz w:val="24"/>
        </w:rPr>
      </w:pPr>
      <w:r>
        <w:rPr>
          <w:rFonts w:hint="eastAsia" w:asciiTheme="majorEastAsia" w:hAnsiTheme="majorEastAsia" w:eastAsiaTheme="majorEastAsia"/>
          <w:spacing w:val="15"/>
          <w:sz w:val="24"/>
        </w:rPr>
        <w:t>参加本次采购活动具备下列条件：</w:t>
      </w:r>
    </w:p>
    <w:p>
      <w:pPr>
        <w:pStyle w:val="7"/>
        <w:tabs>
          <w:tab w:val="left" w:pos="2340"/>
        </w:tabs>
        <w:spacing w:line="460" w:lineRule="exact"/>
        <w:ind w:left="99" w:leftChars="47" w:firstLine="470" w:firstLineChars="196"/>
        <w:jc w:val="left"/>
        <w:rPr>
          <w:rFonts w:asciiTheme="majorEastAsia" w:hAnsiTheme="majorEastAsia" w:eastAsiaTheme="majorEastAsia"/>
        </w:rPr>
      </w:pPr>
      <w:r>
        <w:rPr>
          <w:rFonts w:hint="eastAsia" w:asciiTheme="majorEastAsia" w:hAnsiTheme="majorEastAsia" w:eastAsiaTheme="majorEastAsia"/>
        </w:rPr>
        <w:t>（一）</w:t>
      </w:r>
      <w:r>
        <w:rPr>
          <w:rFonts w:hint="eastAsia" w:asciiTheme="majorEastAsia" w:hAnsiTheme="majorEastAsia" w:eastAsiaTheme="majorEastAsia"/>
          <w:bCs/>
          <w:spacing w:val="8"/>
        </w:rPr>
        <w:t>报价单位</w:t>
      </w:r>
      <w:r>
        <w:rPr>
          <w:rFonts w:hint="eastAsia" w:asciiTheme="majorEastAsia" w:hAnsiTheme="majorEastAsia" w:eastAsiaTheme="majorEastAsia"/>
        </w:rPr>
        <w:t>须企业财务资信状况良好，具有独立承担民事责任的法人或其他经济组织；</w:t>
      </w:r>
    </w:p>
    <w:p>
      <w:pPr>
        <w:autoSpaceDE w:val="0"/>
        <w:autoSpaceDN w:val="0"/>
        <w:adjustRightInd w:val="0"/>
        <w:spacing w:line="460" w:lineRule="exact"/>
        <w:ind w:firstLine="512" w:firstLineChars="200"/>
        <w:rPr>
          <w:rFonts w:asciiTheme="majorEastAsia" w:hAnsiTheme="majorEastAsia" w:eastAsiaTheme="majorEastAsia"/>
          <w:sz w:val="24"/>
        </w:rPr>
      </w:pPr>
      <w:r>
        <w:rPr>
          <w:rFonts w:hint="eastAsia" w:asciiTheme="majorEastAsia" w:hAnsiTheme="majorEastAsia" w:eastAsiaTheme="majorEastAsia"/>
          <w:bCs/>
          <w:spacing w:val="8"/>
          <w:sz w:val="24"/>
        </w:rPr>
        <w:t>（二）</w:t>
      </w:r>
      <w:r>
        <w:rPr>
          <w:rFonts w:hint="eastAsia" w:asciiTheme="majorEastAsia" w:hAnsiTheme="majorEastAsia" w:eastAsiaTheme="majorEastAsia"/>
          <w:spacing w:val="15"/>
          <w:sz w:val="24"/>
        </w:rPr>
        <w:t>报价单位</w:t>
      </w:r>
      <w:r>
        <w:rPr>
          <w:rFonts w:hint="eastAsia" w:asciiTheme="majorEastAsia" w:hAnsiTheme="majorEastAsia" w:eastAsiaTheme="majorEastAsia"/>
          <w:sz w:val="24"/>
        </w:rPr>
        <w:t>必须具备具本项目所需环境影响评价资质证书，业务范围至少包含“有色或化工”。</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20年</w:t>
      </w:r>
      <w:r>
        <w:rPr>
          <w:rFonts w:asciiTheme="majorEastAsia" w:hAnsiTheme="majorEastAsia" w:eastAsiaTheme="majorEastAsia"/>
          <w:sz w:val="24"/>
        </w:rPr>
        <w:t xml:space="preserve"> </w:t>
      </w:r>
      <w:r>
        <w:rPr>
          <w:rFonts w:hint="eastAsia" w:asciiTheme="majorEastAsia" w:hAnsiTheme="majorEastAsia" w:eastAsiaTheme="majorEastAsia"/>
          <w:sz w:val="24"/>
        </w:rPr>
        <w:t>05月11日</w:t>
      </w:r>
      <w:r>
        <w:rPr>
          <w:rFonts w:asciiTheme="majorEastAsia" w:hAnsiTheme="majorEastAsia" w:eastAsiaTheme="majorEastAsia"/>
          <w:sz w:val="24"/>
        </w:rPr>
        <w:t>—  20</w:t>
      </w:r>
      <w:r>
        <w:rPr>
          <w:rFonts w:hint="eastAsia" w:asciiTheme="majorEastAsia" w:hAnsiTheme="majorEastAsia" w:eastAsiaTheme="majorEastAsia"/>
          <w:sz w:val="24"/>
        </w:rPr>
        <w:t>20</w:t>
      </w:r>
      <w:r>
        <w:rPr>
          <w:rFonts w:asciiTheme="majorEastAsia" w:hAnsiTheme="majorEastAsia" w:eastAsiaTheme="majorEastAsia"/>
          <w:sz w:val="24"/>
        </w:rPr>
        <w:t xml:space="preserve"> </w:t>
      </w:r>
      <w:r>
        <w:rPr>
          <w:rFonts w:hint="eastAsia" w:asciiTheme="majorEastAsia" w:hAnsiTheme="majorEastAsia" w:eastAsiaTheme="majorEastAsia"/>
          <w:sz w:val="24"/>
        </w:rPr>
        <w:t>年05月</w:t>
      </w:r>
      <w:r>
        <w:rPr>
          <w:rFonts w:hint="eastAsia" w:asciiTheme="majorEastAsia" w:hAnsiTheme="majorEastAsia" w:eastAsiaTheme="majorEastAsia"/>
          <w:sz w:val="24"/>
          <w:lang w:val="en-US" w:eastAsia="zh-CN"/>
        </w:rPr>
        <w:t>18</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590" w:firstLineChars="245"/>
        <w:rPr>
          <w:rFonts w:asciiTheme="majorEastAsia" w:hAnsiTheme="majorEastAsia" w:eastAsiaTheme="majorEastAsia"/>
          <w:b/>
          <w:sz w:val="24"/>
        </w:rPr>
      </w:pPr>
      <w:r>
        <w:rPr>
          <w:rFonts w:hint="eastAsia" w:asciiTheme="majorEastAsia" w:hAnsiTheme="majorEastAsia" w:eastAsiaTheme="majorEastAsia"/>
          <w:b/>
          <w:sz w:val="24"/>
        </w:rPr>
        <w:t>五、报价文件接收信息</w:t>
      </w:r>
    </w:p>
    <w:p>
      <w:pPr>
        <w:spacing w:line="460" w:lineRule="exact"/>
        <w:ind w:left="180" w:firstLine="384" w:firstLineChars="160"/>
        <w:rPr>
          <w:rFonts w:asciiTheme="majorEastAsia" w:hAnsiTheme="majorEastAsia" w:eastAsiaTheme="majorEastAsia"/>
          <w:sz w:val="24"/>
        </w:rPr>
      </w:pPr>
      <w:r>
        <w:rPr>
          <w:rFonts w:hint="eastAsia" w:asciiTheme="majorEastAsia" w:hAnsiTheme="majorEastAsia" w:eastAsiaTheme="majorEastAsia"/>
          <w:sz w:val="24"/>
        </w:rPr>
        <w:t>（一）报价文件接收截止时间： 20</w:t>
      </w:r>
      <w:r>
        <w:rPr>
          <w:rFonts w:hint="eastAsia" w:asciiTheme="majorEastAsia" w:hAnsiTheme="majorEastAsia" w:eastAsiaTheme="majorEastAsia"/>
          <w:sz w:val="24"/>
          <w:lang w:val="en-US" w:eastAsia="zh-CN"/>
        </w:rPr>
        <w:t>20</w:t>
      </w:r>
      <w:r>
        <w:rPr>
          <w:rFonts w:hint="eastAsia" w:asciiTheme="majorEastAsia" w:hAnsiTheme="majorEastAsia" w:eastAsiaTheme="majorEastAsia"/>
          <w:sz w:val="24"/>
        </w:rPr>
        <w:t>年05月</w:t>
      </w:r>
      <w:r>
        <w:rPr>
          <w:rFonts w:hint="eastAsia" w:asciiTheme="majorEastAsia" w:hAnsiTheme="majorEastAsia" w:eastAsiaTheme="majorEastAsia"/>
          <w:sz w:val="24"/>
          <w:lang w:val="en-US" w:eastAsia="zh-CN"/>
        </w:rPr>
        <w:t>18</w:t>
      </w:r>
      <w:r>
        <w:rPr>
          <w:rFonts w:hint="eastAsia" w:asciiTheme="majorEastAsia" w:hAnsiTheme="majorEastAsia" w:eastAsiaTheme="majorEastAsia"/>
          <w:sz w:val="24"/>
        </w:rPr>
        <w:t>日</w:t>
      </w:r>
      <w:r>
        <w:rPr>
          <w:rFonts w:hint="eastAsia" w:asciiTheme="majorEastAsia" w:hAnsiTheme="majorEastAsia" w:eastAsiaTheme="majorEastAsia"/>
          <w:sz w:val="24"/>
          <w:lang w:val="en-US" w:eastAsia="zh-CN"/>
        </w:rPr>
        <w:t>09</w:t>
      </w:r>
      <w:r>
        <w:rPr>
          <w:rFonts w:hint="eastAsia" w:asciiTheme="majorEastAsia" w:hAnsiTheme="majorEastAsia" w:eastAsiaTheme="majorEastAsia"/>
          <w:sz w:val="24"/>
        </w:rPr>
        <w:t>:00</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北京时间</w:t>
      </w:r>
      <w:r>
        <w:rPr>
          <w:rFonts w:hint="eastAsia" w:asciiTheme="majorEastAsia" w:hAnsiTheme="majorEastAsia" w:eastAsiaTheme="majorEastAsia"/>
          <w:sz w:val="24"/>
          <w:lang w:eastAsia="zh-CN"/>
        </w:rPr>
        <w:t>）</w:t>
      </w:r>
      <w:r>
        <w:rPr>
          <w:rFonts w:hint="eastAsia" w:asciiTheme="majorEastAsia" w:hAnsiTheme="majorEastAsia" w:eastAsiaTheme="majorEastAsia"/>
          <w:sz w:val="24"/>
        </w:rPr>
        <w:t>。</w:t>
      </w:r>
    </w:p>
    <w:p>
      <w:pPr>
        <w:spacing w:line="460" w:lineRule="exact"/>
        <w:ind w:left="3445" w:leftChars="269" w:hanging="2880" w:hangingChars="1200"/>
        <w:jc w:val="left"/>
        <w:rPr>
          <w:rFonts w:hint="eastAsia" w:cs="宋体" w:asciiTheme="majorEastAsia" w:hAnsiTheme="majorEastAsia" w:eastAsiaTheme="majorEastAsia"/>
          <w:kern w:val="0"/>
          <w:sz w:val="24"/>
          <w:lang w:val="en-US" w:eastAsia="zh-CN"/>
        </w:rPr>
      </w:pPr>
      <w:r>
        <w:rPr>
          <w:rFonts w:hint="eastAsia" w:asciiTheme="majorEastAsia" w:hAnsiTheme="majorEastAsia" w:eastAsiaTheme="majorEastAsia"/>
          <w:sz w:val="24"/>
        </w:rPr>
        <w:t>（二）报价文件接收地点：都江堰市蒲阳镇经开区光泰路10号都江堰光明光</w:t>
      </w:r>
      <w:r>
        <w:rPr>
          <w:rFonts w:hint="eastAsia" w:cs="宋体" w:asciiTheme="majorEastAsia" w:hAnsiTheme="majorEastAsia" w:eastAsiaTheme="majorEastAsia"/>
          <w:kern w:val="0"/>
          <w:sz w:val="24"/>
        </w:rPr>
        <w:t>电材料有限责任公司</w:t>
      </w:r>
      <w:r>
        <w:rPr>
          <w:rFonts w:hint="eastAsia" w:cs="宋体" w:asciiTheme="majorEastAsia" w:hAnsiTheme="majorEastAsia" w:eastAsiaTheme="majorEastAsia"/>
          <w:kern w:val="0"/>
          <w:sz w:val="24"/>
          <w:lang w:val="en-US" w:eastAsia="zh-CN"/>
        </w:rPr>
        <w:t>审计部</w:t>
      </w:r>
    </w:p>
    <w:p>
      <w:pPr>
        <w:spacing w:line="460" w:lineRule="exact"/>
        <w:ind w:left="3445" w:leftChars="269" w:hanging="2880" w:hangingChars="1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lang w:val="en-US" w:eastAsia="zh-CN"/>
        </w:rPr>
        <w:t>邓建国</w:t>
      </w:r>
      <w:r>
        <w:rPr>
          <w:rFonts w:hint="eastAsia" w:cs="宋体" w:asciiTheme="majorEastAsia" w:hAnsiTheme="majorEastAsia" w:eastAsiaTheme="majorEastAsia"/>
          <w:kern w:val="0"/>
          <w:sz w:val="24"/>
        </w:rPr>
        <w:t xml:space="preserve">       联系电话：</w:t>
      </w:r>
      <w:r>
        <w:rPr>
          <w:rFonts w:hint="eastAsia" w:cs="宋体" w:asciiTheme="majorEastAsia" w:hAnsiTheme="majorEastAsia" w:eastAsiaTheme="majorEastAsia"/>
          <w:kern w:val="0"/>
          <w:sz w:val="24"/>
          <w:lang w:val="en-US" w:eastAsia="zh-CN"/>
        </w:rPr>
        <w:t>13183886588</w:t>
      </w:r>
      <w:r>
        <w:rPr>
          <w:rFonts w:hint="eastAsia" w:cs="宋体" w:asciiTheme="majorEastAsia" w:hAnsiTheme="majorEastAsia" w:eastAsiaTheme="majorEastAsia"/>
          <w:kern w:val="0"/>
          <w:sz w:val="24"/>
        </w:rPr>
        <w:t xml:space="preserve"> </w:t>
      </w:r>
    </w:p>
    <w:p>
      <w:pPr>
        <w:widowControl/>
        <w:spacing w:before="100" w:beforeAutospacing="1" w:after="100" w:afterAutospacing="1" w:line="460" w:lineRule="exact"/>
        <w:ind w:left="180" w:firstLine="384" w:firstLineChars="160"/>
        <w:jc w:val="left"/>
        <w:rPr>
          <w:rFonts w:cs="宋体" w:asciiTheme="majorEastAsia" w:hAnsiTheme="majorEastAsia" w:eastAsiaTheme="majorEastAsia"/>
          <w:kern w:val="0"/>
          <w:sz w:val="24"/>
        </w:rPr>
      </w:pPr>
    </w:p>
    <w:p>
      <w:pPr>
        <w:widowControl/>
        <w:spacing w:before="100" w:beforeAutospacing="1" w:after="100" w:afterAutospacing="1" w:line="460" w:lineRule="exact"/>
        <w:ind w:left="180" w:firstLine="384" w:firstLineChars="160"/>
        <w:jc w:val="left"/>
        <w:rPr>
          <w:rFonts w:cs="宋体" w:asciiTheme="majorEastAsia" w:hAnsiTheme="majorEastAsia" w:eastAsiaTheme="majorEastAsia"/>
          <w:kern w:val="0"/>
          <w:sz w:val="24"/>
        </w:rPr>
      </w:pPr>
    </w:p>
    <w:p>
      <w:pPr>
        <w:spacing w:line="50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第二部分</w:t>
      </w:r>
      <w:r>
        <w:rPr>
          <w:rFonts w:asciiTheme="majorEastAsia" w:hAnsiTheme="majorEastAsia" w:eastAsiaTheme="majorEastAsia"/>
          <w:sz w:val="32"/>
          <w:szCs w:val="32"/>
        </w:rPr>
        <w:t xml:space="preserve">  </w:t>
      </w:r>
      <w:r>
        <w:rPr>
          <w:rFonts w:hint="eastAsia" w:asciiTheme="majorEastAsia" w:hAnsiTheme="majorEastAsia" w:eastAsiaTheme="majorEastAsia"/>
          <w:sz w:val="32"/>
          <w:szCs w:val="32"/>
        </w:rPr>
        <w:t>投标单位须知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5"/>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联系人</w:t>
            </w:r>
          </w:p>
        </w:tc>
        <w:tc>
          <w:tcPr>
            <w:tcW w:w="6255" w:type="dxa"/>
            <w:tcBorders>
              <w:top w:val="single" w:color="auto" w:sz="4" w:space="0"/>
              <w:left w:val="single" w:color="auto" w:sz="4" w:space="0"/>
              <w:bottom w:val="single" w:color="auto" w:sz="4" w:space="0"/>
            </w:tcBorders>
            <w:vAlign w:val="center"/>
          </w:tcPr>
          <w:p>
            <w:pPr>
              <w:pStyle w:val="24"/>
              <w:ind w:left="2304" w:hanging="2304" w:hangingChars="960"/>
              <w:rPr>
                <w:rFonts w:asciiTheme="majorEastAsia" w:hAnsiTheme="majorEastAsia" w:eastAsiaTheme="majorEastAsia"/>
                <w:color w:val="auto"/>
                <w:szCs w:val="21"/>
              </w:rPr>
            </w:pPr>
            <w:r>
              <w:rPr>
                <w:rFonts w:hint="eastAsia" w:asciiTheme="majorEastAsia" w:hAnsiTheme="majorEastAsia" w:eastAsiaTheme="majorEastAsia"/>
                <w:color w:val="auto"/>
                <w:szCs w:val="21"/>
              </w:rPr>
              <w:t>名称：都江堰光明光电材料有限责任公司</w:t>
            </w:r>
          </w:p>
          <w:p>
            <w:pPr>
              <w:pStyle w:val="24"/>
              <w:tabs>
                <w:tab w:val="left" w:pos="7356"/>
              </w:tabs>
              <w:ind w:left="720" w:hanging="720" w:hangingChars="300"/>
              <w:rPr>
                <w:rFonts w:asciiTheme="majorEastAsia" w:hAnsiTheme="majorEastAsia" w:eastAsiaTheme="majorEastAsia"/>
                <w:color w:val="auto"/>
                <w:szCs w:val="21"/>
              </w:rPr>
            </w:pPr>
            <w:r>
              <w:rPr>
                <w:rFonts w:hint="eastAsia" w:asciiTheme="majorEastAsia" w:hAnsiTheme="majorEastAsia" w:eastAsiaTheme="majorEastAsia"/>
                <w:color w:val="auto"/>
                <w:szCs w:val="21"/>
              </w:rPr>
              <w:t>地址：都江堰市蒲阳镇经开区光泰路10号</w:t>
            </w:r>
          </w:p>
          <w:p>
            <w:pPr>
              <w:pStyle w:val="24"/>
              <w:rPr>
                <w:rFonts w:asciiTheme="majorEastAsia" w:hAnsiTheme="majorEastAsia" w:eastAsiaTheme="majorEastAsia"/>
                <w:color w:val="auto"/>
                <w:szCs w:val="21"/>
              </w:rPr>
            </w:pPr>
            <w:r>
              <w:rPr>
                <w:rFonts w:hint="eastAsia" w:asciiTheme="majorEastAsia" w:hAnsiTheme="majorEastAsia" w:eastAsiaTheme="majorEastAsia"/>
                <w:color w:val="auto"/>
                <w:szCs w:val="21"/>
              </w:rPr>
              <w:t>联系人：</w:t>
            </w:r>
            <w:r>
              <w:rPr>
                <w:rFonts w:hint="eastAsia" w:asciiTheme="majorEastAsia" w:hAnsiTheme="majorEastAsia" w:eastAsiaTheme="majorEastAsia"/>
                <w:iCs/>
                <w:color w:val="auto"/>
                <w:u w:val="single"/>
                <w:lang w:val="en-US" w:eastAsia="zh-CN"/>
              </w:rPr>
              <w:t>杨贵昌</w:t>
            </w:r>
            <w:r>
              <w:rPr>
                <w:rFonts w:hint="eastAsia" w:asciiTheme="majorEastAsia" w:hAnsiTheme="majorEastAsia" w:eastAsiaTheme="majorEastAsia"/>
                <w:iCs/>
                <w:color w:val="auto"/>
                <w:u w:val="single"/>
              </w:rPr>
              <w:t xml:space="preserve"> </w:t>
            </w:r>
          </w:p>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1"/>
              </w:rPr>
              <w:t>电</w:t>
            </w:r>
            <w:r>
              <w:rPr>
                <w:rFonts w:asciiTheme="majorEastAsia" w:hAnsiTheme="majorEastAsia" w:eastAsiaTheme="majorEastAsia"/>
                <w:sz w:val="24"/>
                <w:szCs w:val="21"/>
              </w:rPr>
              <w:t xml:space="preserve"> </w:t>
            </w:r>
            <w:r>
              <w:rPr>
                <w:rFonts w:hint="eastAsia" w:asciiTheme="majorEastAsia" w:hAnsiTheme="majorEastAsia" w:eastAsiaTheme="majorEastAsia"/>
                <w:sz w:val="24"/>
                <w:szCs w:val="21"/>
              </w:rPr>
              <w:t>话：</w:t>
            </w:r>
            <w:r>
              <w:rPr>
                <w:rFonts w:hint="eastAsia" w:asciiTheme="majorEastAsia" w:hAnsiTheme="majorEastAsia" w:eastAsiaTheme="majorEastAsia"/>
                <w:sz w:val="24"/>
                <w:szCs w:val="21"/>
                <w:u w:val="single"/>
              </w:rPr>
              <w:t xml:space="preserve"> </w:t>
            </w:r>
            <w:r>
              <w:rPr>
                <w:rFonts w:hint="eastAsia" w:asciiTheme="majorEastAsia" w:hAnsiTheme="majorEastAsia" w:eastAsiaTheme="majorEastAsia"/>
                <w:sz w:val="24"/>
                <w:szCs w:val="21"/>
                <w:u w:val="single"/>
                <w:lang w:val="en-US" w:eastAsia="zh-CN"/>
              </w:rPr>
              <w:t>13668159561</w:t>
            </w:r>
            <w:r>
              <w:rPr>
                <w:rFonts w:hint="eastAsia" w:asciiTheme="majorEastAsia" w:hAnsiTheme="majorEastAsia" w:eastAsiaTheme="majorEastAsia"/>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Theme="majorEastAsia" w:hAnsiTheme="majorEastAsia" w:eastAsiaTheme="majorEastAsia"/>
                <w:sz w:val="24"/>
                <w:szCs w:val="28"/>
              </w:rPr>
            </w:pPr>
            <w:r>
              <w:rPr>
                <w:rFonts w:hint="eastAsia" w:asciiTheme="majorEastAsia" w:hAnsiTheme="majorEastAsia" w:eastAsiaTheme="majorEastAsia"/>
                <w:sz w:val="24"/>
                <w:szCs w:val="28"/>
              </w:rPr>
              <w:t>询价采购项目名称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 w:val="24"/>
                <w:szCs w:val="28"/>
              </w:rPr>
            </w:pPr>
            <w:r>
              <w:rPr>
                <w:rFonts w:hint="eastAsia" w:asciiTheme="majorEastAsia" w:hAnsiTheme="majorEastAsia" w:eastAsiaTheme="majorEastAsia"/>
                <w:sz w:val="24"/>
              </w:rPr>
              <w:t>年产8000万只高硼硅玻璃镀膜杯生产项目环境影响评价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Theme="majorEastAsia" w:hAnsiTheme="majorEastAsia" w:eastAsiaTheme="majorEastAsia"/>
                <w:sz w:val="24"/>
                <w:szCs w:val="28"/>
              </w:rPr>
            </w:pPr>
            <w:r>
              <w:rPr>
                <w:rFonts w:hint="eastAsia" w:asciiTheme="majorEastAsia" w:hAnsiTheme="majorEastAsia" w:eastAsiaTheme="majorEastAsia"/>
                <w:sz w:val="24"/>
                <w:szCs w:val="28"/>
              </w:rPr>
              <w:t>建设地点</w:t>
            </w:r>
          </w:p>
        </w:tc>
        <w:tc>
          <w:tcPr>
            <w:tcW w:w="6255" w:type="dxa"/>
            <w:tcBorders>
              <w:top w:val="single" w:color="auto" w:sz="4" w:space="0"/>
              <w:left w:val="single" w:color="auto" w:sz="4" w:space="0"/>
              <w:bottom w:val="single" w:color="auto" w:sz="4" w:space="0"/>
            </w:tcBorders>
            <w:vAlign w:val="center"/>
          </w:tcPr>
          <w:p>
            <w:pPr>
              <w:pStyle w:val="24"/>
              <w:ind w:left="720" w:hanging="720" w:hangingChars="300"/>
              <w:rPr>
                <w:rFonts w:asciiTheme="majorEastAsia" w:hAnsiTheme="majorEastAsia" w:eastAsiaTheme="majorEastAsia"/>
                <w:color w:val="auto"/>
                <w:szCs w:val="21"/>
              </w:rPr>
            </w:pPr>
            <w:r>
              <w:rPr>
                <w:rFonts w:hint="eastAsia" w:asciiTheme="majorEastAsia" w:hAnsiTheme="majorEastAsia" w:eastAsiaTheme="majorEastAsia"/>
                <w:color w:val="auto"/>
                <w:szCs w:val="21"/>
              </w:rPr>
              <w:t>都江堰光明光电材料有限责任公司</w:t>
            </w:r>
            <w:r>
              <w:rPr>
                <w:rFonts w:hint="eastAsia" w:asciiTheme="majorEastAsia" w:hAnsiTheme="majorEastAsia" w:eastAsiaTheme="majorEastAsia"/>
                <w:color w:val="auto"/>
              </w:rPr>
              <w:t>厂房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资质条件、能力和信誉</w:t>
            </w:r>
          </w:p>
        </w:tc>
        <w:tc>
          <w:tcPr>
            <w:tcW w:w="6255" w:type="dxa"/>
            <w:tcBorders>
              <w:top w:val="single" w:color="auto" w:sz="4" w:space="0"/>
              <w:left w:val="single" w:color="auto" w:sz="4" w:space="0"/>
              <w:bottom w:val="single" w:color="auto" w:sz="4" w:space="0"/>
            </w:tcBorders>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资质条件：报价单位必须具备本项目所需环境影响评价资质证书。</w:t>
            </w:r>
          </w:p>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 xml:space="preserve">财务要求：报价单位须企业财务资信状况良好，具有独立承担民事责任的法人或其他经济组织；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是否接受联合体询价</w:t>
            </w:r>
          </w:p>
        </w:tc>
        <w:tc>
          <w:tcPr>
            <w:tcW w:w="6255" w:type="dxa"/>
            <w:tcBorders>
              <w:top w:val="single" w:color="auto" w:sz="4" w:space="0"/>
              <w:left w:val="single" w:color="auto" w:sz="4" w:space="0"/>
              <w:bottom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答疑：如报价单位对采购文件有疑问，距采购截止日前三天，以书面形式向邀请单位提出。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7</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响应文件签字或盖章要求</w:t>
            </w:r>
          </w:p>
        </w:tc>
        <w:tc>
          <w:tcPr>
            <w:tcW w:w="6255" w:type="dxa"/>
            <w:tcBorders>
              <w:top w:val="single" w:color="auto" w:sz="4" w:space="0"/>
              <w:left w:val="single" w:color="auto" w:sz="4" w:space="0"/>
              <w:bottom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响应文件由报价单位的法定代表人或其委托代理人签字或盖单位章。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snapToGrid w:val="0"/>
              <w:rPr>
                <w:rFonts w:hint="eastAsia"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24"/>
              <w:ind w:left="720" w:hanging="720" w:hangingChars="300"/>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邀请单位地址：都江堰市蒲阳镇经开区光泰路10号</w:t>
            </w:r>
          </w:p>
          <w:p>
            <w:pPr>
              <w:pStyle w:val="24"/>
              <w:ind w:left="720" w:hanging="720" w:hangingChars="300"/>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邀请单位名称：都江堰光明光电材料有限责任公司</w:t>
            </w:r>
          </w:p>
          <w:p>
            <w:pPr>
              <w:autoSpaceDE w:val="0"/>
              <w:autoSpaceDN w:val="0"/>
              <w:adjustRightInd w:val="0"/>
              <w:rPr>
                <w:rFonts w:asciiTheme="majorEastAsia" w:hAnsiTheme="majorEastAsia" w:eastAsiaTheme="majorEastAsia"/>
                <w:sz w:val="24"/>
                <w:u w:val="single"/>
              </w:rPr>
            </w:pPr>
            <w:r>
              <w:rPr>
                <w:rFonts w:hint="eastAsia" w:cs="仿宋_GB2312" w:asciiTheme="majorEastAsia" w:hAnsiTheme="majorEastAsia" w:eastAsiaTheme="majorEastAsia"/>
                <w:kern w:val="0"/>
                <w:sz w:val="24"/>
                <w:szCs w:val="21"/>
              </w:rPr>
              <w:t>都江堰光明光电材料有限责任公司年产8000万只高硼硅玻璃镀膜杯生产项目</w:t>
            </w:r>
            <w:r>
              <w:rPr>
                <w:rFonts w:hint="eastAsia" w:asciiTheme="majorEastAsia" w:hAnsiTheme="majorEastAsia" w:eastAsiaTheme="majorEastAsia"/>
                <w:sz w:val="24"/>
                <w:u w:val="single"/>
              </w:rPr>
              <w:t>环境影响评价</w:t>
            </w:r>
          </w:p>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询价采购文件在开标前不得开启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询价有效期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有效期</w:t>
            </w:r>
            <w:r>
              <w:rPr>
                <w:rFonts w:cs="仿宋_GB2312" w:asciiTheme="majorEastAsia" w:hAnsiTheme="majorEastAsia" w:eastAsiaTheme="majorEastAsia"/>
                <w:kern w:val="0"/>
                <w:sz w:val="24"/>
                <w:szCs w:val="21"/>
              </w:rPr>
              <w:t xml:space="preserve"> </w:t>
            </w:r>
            <w:r>
              <w:rPr>
                <w:rFonts w:hint="eastAsia" w:cs="仿宋_GB2312" w:asciiTheme="majorEastAsia" w:hAnsiTheme="majorEastAsia" w:eastAsiaTheme="majorEastAsia"/>
                <w:kern w:val="0"/>
                <w:sz w:val="24"/>
                <w:szCs w:val="21"/>
                <w:u w:val="single"/>
              </w:rPr>
              <w:t xml:space="preserve"> </w:t>
            </w:r>
            <w:r>
              <w:rPr>
                <w:rFonts w:hint="eastAsia" w:cs="仿宋_GB2312" w:asciiTheme="majorEastAsia" w:hAnsiTheme="majorEastAsia" w:eastAsiaTheme="majorEastAsia"/>
                <w:kern w:val="0"/>
                <w:sz w:val="24"/>
                <w:szCs w:val="21"/>
                <w:u w:val="single"/>
                <w:lang w:val="en-US" w:eastAsia="zh-CN"/>
              </w:rPr>
              <w:t xml:space="preserve">  </w:t>
            </w:r>
            <w:r>
              <w:rPr>
                <w:rFonts w:hint="eastAsia" w:cs="仿宋_GB2312" w:asciiTheme="majorEastAsia" w:hAnsiTheme="majorEastAsia" w:eastAsiaTheme="majorEastAsia"/>
                <w:kern w:val="0"/>
                <w:sz w:val="24"/>
                <w:szCs w:val="21"/>
                <w:u w:val="single"/>
              </w:rPr>
              <w:t xml:space="preserve"> </w:t>
            </w:r>
            <w:r>
              <w:rPr>
                <w:rFonts w:cs="仿宋_GB2312" w:asciiTheme="majorEastAsia" w:hAnsiTheme="majorEastAsia" w:eastAsiaTheme="majorEastAsia"/>
                <w:kern w:val="0"/>
                <w:sz w:val="24"/>
                <w:szCs w:val="21"/>
              </w:rPr>
              <w:t xml:space="preserve"> </w:t>
            </w:r>
            <w:r>
              <w:rPr>
                <w:rFonts w:hint="eastAsia" w:cs="仿宋_GB2312" w:asciiTheme="majorEastAsia" w:hAnsiTheme="majorEastAsia" w:eastAsiaTheme="majorEastAsia"/>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Theme="majorEastAsia" w:hAnsiTheme="majorEastAsia" w:eastAsiaTheme="majorEastAsia"/>
                <w:sz w:val="24"/>
              </w:rPr>
            </w:pPr>
            <w:r>
              <w:rPr>
                <w:rFonts w:hint="eastAsia" w:cs="仿宋_GB2312" w:asciiTheme="majorEastAsia" w:hAnsiTheme="majorEastAsia" w:eastAsiaTheme="majorEastAsia"/>
                <w:kern w:val="0"/>
                <w:sz w:val="24"/>
                <w:szCs w:val="21"/>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4"/>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asciiTheme="majorEastAsia" w:hAnsiTheme="majorEastAsia" w:eastAsiaTheme="majorEastAsia"/>
                <w:sz w:val="24"/>
              </w:rPr>
              <w:t>综合评分法</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三、中标人必须对报价文件负全责；在中标后2个工作日内与邀请方签订合同，并在规定时间内完成。</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四、各报价单位填列的单价和总价以人民币元为单位，报价为总打包报价:包括专家评审费、编制费、餐宿费等(地下水、土壤、大气监测费除外)。只能有一个报价，不接受有选择的报价。</w:t>
      </w:r>
    </w:p>
    <w:p>
      <w:pPr>
        <w:spacing w:line="500" w:lineRule="exact"/>
        <w:ind w:firstLine="482" w:firstLineChars="200"/>
        <w:rPr>
          <w:rFonts w:asciiTheme="majorEastAsia" w:hAnsiTheme="majorEastAsia" w:eastAsiaTheme="majorEastAsia"/>
          <w:sz w:val="24"/>
        </w:rPr>
      </w:pPr>
      <w:r>
        <w:rPr>
          <w:rFonts w:asciiTheme="majorEastAsia" w:hAnsiTheme="majorEastAsia" w:eastAsiaTheme="majorEastAsia"/>
          <w:b/>
          <w:sz w:val="24"/>
        </w:rPr>
        <w:t xml:space="preserve"> </w:t>
      </w: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（四）经过年检的营业执照复印件，加盖公章；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（五）资质证书（具有该项目所需环境影响评价资质证书，加盖公章。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（六）本单位过往业绩证明资料，重点内容不得遮挡或涂改。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lang w:val="en-US" w:eastAsia="zh-CN"/>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0</w:t>
      </w:r>
      <w:r>
        <w:rPr>
          <w:rFonts w:hint="eastAsia" w:asciiTheme="majorEastAsia" w:hAnsiTheme="majorEastAsia" w:eastAsiaTheme="majorEastAsia"/>
          <w:sz w:val="24"/>
          <w:u w:val="single"/>
          <w:lang w:val="en-US" w:eastAsia="zh-CN"/>
        </w:rPr>
        <w:t>5</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18</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09</w:t>
      </w:r>
      <w:r>
        <w:rPr>
          <w:rFonts w:hint="eastAsia" w:asciiTheme="majorEastAsia" w:hAnsiTheme="majorEastAsia" w:eastAsiaTheme="majorEastAsia"/>
          <w:sz w:val="24"/>
          <w:u w:val="single"/>
        </w:rPr>
        <w:t>:00</w:t>
      </w:r>
      <w:r>
        <w:rPr>
          <w:rFonts w:hint="eastAsia" w:asciiTheme="majorEastAsia" w:hAnsiTheme="majorEastAsia" w:eastAsiaTheme="majorEastAsia"/>
          <w:sz w:val="24"/>
        </w:rPr>
        <w:t>时，截止时间后，将拒绝接收新的报价文件。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w:t>
      </w:r>
      <w:r>
        <w:rPr>
          <w:rFonts w:hint="eastAsia" w:asciiTheme="majorEastAsia" w:hAnsiTheme="majorEastAsia" w:eastAsiaTheme="majorEastAsia"/>
          <w:sz w:val="24"/>
          <w:lang w:eastAsia="zh-CN"/>
        </w:rPr>
        <w:t>都江堰光明光电材料有限责任公司</w:t>
      </w:r>
      <w:r>
        <w:rPr>
          <w:rFonts w:hint="eastAsia" w:asciiTheme="majorEastAsia" w:hAnsiTheme="majorEastAsia" w:eastAsiaTheme="majorEastAsia"/>
          <w:sz w:val="24"/>
        </w:rPr>
        <w:t xml:space="preserve"> </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（三）报价文件中的各项内容填列不完整和有遮挡涂改现象的，报价单位公章和代表签字不齐的；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（一）评审工作由邀请方组建的询价小组负责。询价小组由技术、经济方面的相关人员和采购人代表组成。询价小组根据询价文件规定的方法和标准独立评审，负责完成评审的全过程直至评定成交中标单位。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（二）审查是否所有的报价均报价单位超过采购预算：出现所有供应商的报价均超过采购预算、采购人没有支付能力的情况时采购无效，询价小组有权决定拒绝所有报价文件。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．对于经审查确定为资格合格的报价单位，询价小组将审查其报价文件是否对询价文件的所有要求都做出了实质性响应。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）报价文件未按询价文件附件要求,有效签署和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）报价文件附有邀请方不能接受的条件；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组长签字）要求报价单位在规定的时间内作出必要的澄清、说明或者补正。报价单位的澄清、说明或者补正应当采用书面形式，由其法定代表人或授权代理人签字，并不得超出报价文件的范围或者改变报价文件的实质性内容。报价单位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十．出现下列情形之一的，询价小组有权否决所有报价单位的报价或取消采购活动：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．参与报价的报价单位不足三家的；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．报价单位的报价均超过了采购预算，采购单位不能支付的；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十一.</w:t>
      </w:r>
      <w:bookmarkStart w:id="0" w:name="_Toc217446103"/>
      <w:r>
        <w:rPr>
          <w:rFonts w:hint="eastAsia" w:asciiTheme="majorEastAsia" w:hAnsiTheme="majorEastAsia" w:eastAsiaTheme="majorEastAsia"/>
          <w:sz w:val="24"/>
        </w:rPr>
        <w:t xml:space="preserve"> 评审细则及标准</w:t>
      </w:r>
      <w:bookmarkEnd w:id="0"/>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评审小组只对通过初审的响应文件，根据询价通知书规定的评审程序、评分办法及标准进行评价和比较。</w:t>
      </w:r>
    </w:p>
    <w:p>
      <w:pPr>
        <w:tabs>
          <w:tab w:val="left" w:pos="720"/>
        </w:tabs>
        <w:spacing w:line="40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本次综合评分的因素是：见量化评审表。</w:t>
      </w:r>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ind w:firstLine="1800" w:firstLineChars="750"/>
        <w:rPr>
          <w:rFonts w:asciiTheme="majorEastAsia" w:hAnsiTheme="majorEastAsia" w:eastAsiaTheme="majorEastAsia"/>
          <w:sz w:val="24"/>
        </w:rPr>
      </w:pPr>
    </w:p>
    <w:p>
      <w:pPr>
        <w:ind w:firstLine="1800" w:firstLineChars="750"/>
        <w:rPr>
          <w:rFonts w:asciiTheme="majorEastAsia" w:hAnsiTheme="majorEastAsia" w:eastAsiaTheme="majorEastAsia"/>
          <w:sz w:val="24"/>
        </w:rPr>
      </w:pPr>
    </w:p>
    <w:p>
      <w:pPr>
        <w:ind w:firstLine="1800" w:firstLineChars="750"/>
        <w:rPr>
          <w:rFonts w:asciiTheme="majorEastAsia" w:hAnsiTheme="majorEastAsia" w:eastAsiaTheme="majorEastAsia"/>
          <w:sz w:val="24"/>
        </w:rPr>
      </w:pPr>
    </w:p>
    <w:p>
      <w:pPr>
        <w:ind w:firstLine="1800" w:firstLineChars="750"/>
        <w:rPr>
          <w:rFonts w:asciiTheme="majorEastAsia" w:hAnsiTheme="majorEastAsia" w:eastAsiaTheme="majorEastAsia"/>
          <w:sz w:val="24"/>
        </w:rPr>
      </w:pPr>
    </w:p>
    <w:p>
      <w:pPr>
        <w:ind w:firstLine="1800" w:firstLineChars="750"/>
        <w:rPr>
          <w:rFonts w:asciiTheme="majorEastAsia" w:hAnsiTheme="majorEastAsia" w:eastAsiaTheme="majorEastAsia"/>
          <w:sz w:val="24"/>
        </w:rPr>
      </w:pPr>
    </w:p>
    <w:p>
      <w:pPr>
        <w:ind w:firstLine="1800" w:firstLineChars="750"/>
        <w:rPr>
          <w:rFonts w:asciiTheme="majorEastAsia" w:hAnsiTheme="majorEastAsia" w:eastAsiaTheme="majorEastAsia"/>
          <w:sz w:val="24"/>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ind w:firstLine="2400" w:firstLineChars="750"/>
        <w:rPr>
          <w:rFonts w:asciiTheme="majorEastAsia" w:hAnsiTheme="majorEastAsia" w:eastAsiaTheme="majorEastAsia"/>
          <w:sz w:val="32"/>
        </w:rPr>
      </w:pPr>
    </w:p>
    <w:p>
      <w:pPr>
        <w:pStyle w:val="4"/>
        <w:jc w:val="center"/>
      </w:pPr>
      <w:r>
        <w:rPr>
          <w:rFonts w:hint="eastAsia" w:cs="黑体" w:asciiTheme="majorEastAsia" w:hAnsiTheme="majorEastAsia" w:eastAsiaTheme="majorEastAsia"/>
          <w:b/>
          <w:bCs/>
          <w:sz w:val="32"/>
          <w:szCs w:val="32"/>
        </w:rPr>
        <w:t>第三部分  评分标准</w:t>
      </w:r>
    </w:p>
    <w:p>
      <w:pPr>
        <w:spacing w:line="460" w:lineRule="exact"/>
        <w:jc w:val="both"/>
        <w:rPr>
          <w:b/>
          <w:sz w:val="24"/>
          <w:szCs w:val="24"/>
        </w:rPr>
      </w:pPr>
      <w:r>
        <w:rPr>
          <w:rFonts w:hint="eastAsia"/>
          <w:b/>
          <w:sz w:val="24"/>
          <w:szCs w:val="24"/>
          <w:lang w:val="en-US" w:eastAsia="zh-CN"/>
        </w:rPr>
        <w:t>一、</w:t>
      </w:r>
      <w:r>
        <w:rPr>
          <w:rFonts w:hint="eastAsia"/>
          <w:b/>
          <w:sz w:val="24"/>
          <w:szCs w:val="24"/>
        </w:rPr>
        <w:t>量化评审表</w:t>
      </w:r>
    </w:p>
    <w:tbl>
      <w:tblPr>
        <w:tblStyle w:val="15"/>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2239"/>
        <w:gridCol w:w="889"/>
        <w:gridCol w:w="4680"/>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736" w:type="dxa"/>
            <w:vAlign w:val="center"/>
          </w:tcPr>
          <w:p>
            <w:pPr>
              <w:rPr>
                <w:szCs w:val="21"/>
              </w:rPr>
            </w:pPr>
            <w:r>
              <w:rPr>
                <w:rFonts w:hint="eastAsia"/>
                <w:szCs w:val="21"/>
              </w:rPr>
              <w:t>序号</w:t>
            </w:r>
          </w:p>
        </w:tc>
        <w:tc>
          <w:tcPr>
            <w:tcW w:w="2239" w:type="dxa"/>
            <w:vAlign w:val="center"/>
          </w:tcPr>
          <w:p>
            <w:pPr>
              <w:jc w:val="center"/>
              <w:rPr>
                <w:szCs w:val="21"/>
              </w:rPr>
            </w:pPr>
            <w:r>
              <w:rPr>
                <w:rFonts w:hint="eastAsia"/>
                <w:szCs w:val="21"/>
              </w:rPr>
              <w:t>评审内容</w:t>
            </w:r>
          </w:p>
        </w:tc>
        <w:tc>
          <w:tcPr>
            <w:tcW w:w="889" w:type="dxa"/>
            <w:vAlign w:val="center"/>
          </w:tcPr>
          <w:p>
            <w:pPr>
              <w:jc w:val="center"/>
              <w:rPr>
                <w:szCs w:val="21"/>
              </w:rPr>
            </w:pPr>
            <w:r>
              <w:rPr>
                <w:rFonts w:hint="eastAsia"/>
                <w:szCs w:val="21"/>
              </w:rPr>
              <w:t>满分</w:t>
            </w:r>
          </w:p>
        </w:tc>
        <w:tc>
          <w:tcPr>
            <w:tcW w:w="4680" w:type="dxa"/>
            <w:vAlign w:val="center"/>
          </w:tcPr>
          <w:p>
            <w:pPr>
              <w:jc w:val="center"/>
              <w:rPr>
                <w:szCs w:val="21"/>
              </w:rPr>
            </w:pPr>
            <w:r>
              <w:rPr>
                <w:rFonts w:hint="eastAsia"/>
                <w:szCs w:val="21"/>
              </w:rPr>
              <w:t>评分标准</w:t>
            </w:r>
          </w:p>
        </w:tc>
        <w:tc>
          <w:tcPr>
            <w:tcW w:w="1026" w:type="dxa"/>
            <w:vAlign w:val="center"/>
          </w:tcPr>
          <w:p>
            <w:pPr>
              <w:jc w:val="center"/>
              <w:rPr>
                <w:szCs w:val="21"/>
              </w:rPr>
            </w:pPr>
            <w:r>
              <w:rPr>
                <w:rFonts w:hint="eastAsia"/>
                <w:szCs w:val="21"/>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736" w:type="dxa"/>
            <w:vAlign w:val="center"/>
          </w:tcPr>
          <w:p>
            <w:pPr>
              <w:jc w:val="center"/>
              <w:rPr>
                <w:b/>
                <w:szCs w:val="21"/>
              </w:rPr>
            </w:pPr>
            <w:r>
              <w:rPr>
                <w:rFonts w:hint="eastAsia"/>
                <w:b/>
                <w:szCs w:val="21"/>
              </w:rPr>
              <w:t>一</w:t>
            </w:r>
          </w:p>
        </w:tc>
        <w:tc>
          <w:tcPr>
            <w:tcW w:w="8834" w:type="dxa"/>
            <w:gridSpan w:val="4"/>
            <w:vAlign w:val="center"/>
          </w:tcPr>
          <w:p>
            <w:pPr>
              <w:rPr>
                <w:szCs w:val="21"/>
              </w:rPr>
            </w:pPr>
            <w:r>
              <w:rPr>
                <w:rFonts w:hint="eastAsia"/>
                <w:b/>
                <w:szCs w:val="21"/>
              </w:rPr>
              <w:t>技术标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8" w:hRule="atLeast"/>
          <w:jc w:val="center"/>
        </w:trPr>
        <w:tc>
          <w:tcPr>
            <w:tcW w:w="736" w:type="dxa"/>
            <w:vAlign w:val="center"/>
          </w:tcPr>
          <w:p>
            <w:pPr>
              <w:jc w:val="center"/>
              <w:rPr>
                <w:szCs w:val="21"/>
              </w:rPr>
            </w:pPr>
            <w:r>
              <w:rPr>
                <w:rFonts w:hint="eastAsia"/>
                <w:szCs w:val="21"/>
              </w:rPr>
              <w:t>1</w:t>
            </w:r>
          </w:p>
        </w:tc>
        <w:tc>
          <w:tcPr>
            <w:tcW w:w="2239" w:type="dxa"/>
            <w:vAlign w:val="center"/>
          </w:tcPr>
          <w:p>
            <w:pPr>
              <w:rPr>
                <w:szCs w:val="21"/>
              </w:rPr>
            </w:pPr>
            <w:r>
              <w:rPr>
                <w:rFonts w:hint="eastAsia"/>
                <w:szCs w:val="21"/>
              </w:rPr>
              <w:t>环评资质</w:t>
            </w:r>
          </w:p>
        </w:tc>
        <w:tc>
          <w:tcPr>
            <w:tcW w:w="889" w:type="dxa"/>
            <w:vAlign w:val="center"/>
          </w:tcPr>
          <w:p>
            <w:pPr>
              <w:jc w:val="center"/>
              <w:rPr>
                <w:szCs w:val="21"/>
              </w:rPr>
            </w:pPr>
            <w:r>
              <w:rPr>
                <w:rFonts w:hint="eastAsia"/>
                <w:szCs w:val="21"/>
              </w:rPr>
              <w:t>20分</w:t>
            </w:r>
          </w:p>
        </w:tc>
        <w:tc>
          <w:tcPr>
            <w:tcW w:w="4680" w:type="dxa"/>
            <w:vAlign w:val="center"/>
          </w:tcPr>
          <w:p>
            <w:pPr>
              <w:rPr>
                <w:szCs w:val="21"/>
              </w:rPr>
            </w:pPr>
            <w:r>
              <w:rPr>
                <w:rFonts w:hint="eastAsia"/>
                <w:szCs w:val="21"/>
              </w:rPr>
              <w:t>取得环境影响评价资质甲级的得10分，业务范围为有色的，得5分，化工的，得5分。</w:t>
            </w:r>
          </w:p>
          <w:p>
            <w:pPr>
              <w:rPr>
                <w:szCs w:val="21"/>
              </w:rPr>
            </w:pPr>
            <w:r>
              <w:rPr>
                <w:rFonts w:hint="eastAsia"/>
                <w:szCs w:val="21"/>
              </w:rPr>
              <w:t>取得环境影响评价资质乙级的得5分，业务范围为有色的，得2.5分，化工的，得2.5分。</w:t>
            </w: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736" w:type="dxa"/>
            <w:vMerge w:val="restart"/>
            <w:vAlign w:val="center"/>
          </w:tcPr>
          <w:p>
            <w:pPr>
              <w:jc w:val="center"/>
              <w:rPr>
                <w:szCs w:val="21"/>
              </w:rPr>
            </w:pPr>
            <w:r>
              <w:rPr>
                <w:rFonts w:hint="eastAsia"/>
                <w:szCs w:val="21"/>
              </w:rPr>
              <w:t>2</w:t>
            </w:r>
          </w:p>
        </w:tc>
        <w:tc>
          <w:tcPr>
            <w:tcW w:w="2239" w:type="dxa"/>
            <w:vMerge w:val="restart"/>
            <w:vAlign w:val="center"/>
          </w:tcPr>
          <w:p>
            <w:pPr>
              <w:rPr>
                <w:szCs w:val="21"/>
              </w:rPr>
            </w:pPr>
            <w:r>
              <w:rPr>
                <w:rFonts w:hint="eastAsia"/>
                <w:szCs w:val="21"/>
              </w:rPr>
              <w:t>企业实力与业绩</w:t>
            </w:r>
          </w:p>
        </w:tc>
        <w:tc>
          <w:tcPr>
            <w:tcW w:w="889" w:type="dxa"/>
            <w:vMerge w:val="restart"/>
            <w:vAlign w:val="center"/>
          </w:tcPr>
          <w:p>
            <w:pPr>
              <w:jc w:val="center"/>
              <w:rPr>
                <w:szCs w:val="21"/>
              </w:rPr>
            </w:pPr>
            <w:r>
              <w:rPr>
                <w:rFonts w:hint="eastAsia"/>
                <w:szCs w:val="21"/>
              </w:rPr>
              <w:t>20分</w:t>
            </w:r>
          </w:p>
        </w:tc>
        <w:tc>
          <w:tcPr>
            <w:tcW w:w="4680" w:type="dxa"/>
            <w:vAlign w:val="center"/>
          </w:tcPr>
          <w:p>
            <w:pPr>
              <w:rPr>
                <w:szCs w:val="21"/>
              </w:rPr>
            </w:pPr>
            <w:r>
              <w:rPr>
                <w:rFonts w:hint="eastAsia"/>
                <w:szCs w:val="21"/>
              </w:rPr>
              <w:t>对</w:t>
            </w:r>
            <w:r>
              <w:rPr>
                <w:szCs w:val="21"/>
              </w:rPr>
              <w:t>有效比选申请</w:t>
            </w:r>
            <w:r>
              <w:rPr>
                <w:rFonts w:hint="eastAsia"/>
                <w:szCs w:val="21"/>
              </w:rPr>
              <w:t>文件中</w:t>
            </w:r>
            <w:r>
              <w:rPr>
                <w:szCs w:val="21"/>
              </w:rPr>
              <w:t>的拟派本</w:t>
            </w:r>
            <w:r>
              <w:rPr>
                <w:rFonts w:hint="eastAsia"/>
                <w:szCs w:val="21"/>
              </w:rPr>
              <w:t>项目组织机构是否科学合理，人员素质、专业技术力量是否满足</w:t>
            </w:r>
            <w:r>
              <w:rPr>
                <w:szCs w:val="21"/>
              </w:rPr>
              <w:t>本项目要求</w:t>
            </w:r>
            <w:r>
              <w:rPr>
                <w:rFonts w:hint="eastAsia"/>
                <w:szCs w:val="21"/>
              </w:rPr>
              <w:t>进行</w:t>
            </w:r>
            <w:r>
              <w:rPr>
                <w:szCs w:val="21"/>
              </w:rPr>
              <w:t>比较，</w:t>
            </w:r>
            <w:r>
              <w:rPr>
                <w:rFonts w:hint="eastAsia"/>
                <w:szCs w:val="21"/>
              </w:rPr>
              <w:t>强，得5分；较强，得</w:t>
            </w:r>
            <w:r>
              <w:rPr>
                <w:szCs w:val="21"/>
              </w:rPr>
              <w:t>3</w:t>
            </w:r>
            <w:r>
              <w:rPr>
                <w:rFonts w:hint="eastAsia"/>
                <w:szCs w:val="21"/>
              </w:rPr>
              <w:t>分；较弱，得1分</w:t>
            </w: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36" w:type="dxa"/>
            <w:vMerge w:val="continue"/>
            <w:vAlign w:val="center"/>
          </w:tcPr>
          <w:p>
            <w:pPr>
              <w:jc w:val="center"/>
              <w:rPr>
                <w:szCs w:val="21"/>
              </w:rPr>
            </w:pPr>
          </w:p>
        </w:tc>
        <w:tc>
          <w:tcPr>
            <w:tcW w:w="2239" w:type="dxa"/>
            <w:vMerge w:val="continue"/>
            <w:vAlign w:val="center"/>
          </w:tcPr>
          <w:p>
            <w:pPr>
              <w:rPr>
                <w:szCs w:val="21"/>
              </w:rPr>
            </w:pPr>
          </w:p>
        </w:tc>
        <w:tc>
          <w:tcPr>
            <w:tcW w:w="889" w:type="dxa"/>
            <w:vMerge w:val="continue"/>
            <w:vAlign w:val="center"/>
          </w:tcPr>
          <w:p>
            <w:pPr>
              <w:jc w:val="center"/>
              <w:rPr>
                <w:szCs w:val="21"/>
              </w:rPr>
            </w:pPr>
          </w:p>
        </w:tc>
        <w:tc>
          <w:tcPr>
            <w:tcW w:w="4680" w:type="dxa"/>
            <w:vAlign w:val="center"/>
          </w:tcPr>
          <w:p>
            <w:pPr>
              <w:rPr>
                <w:szCs w:val="21"/>
              </w:rPr>
            </w:pPr>
            <w:r>
              <w:rPr>
                <w:rFonts w:hint="eastAsia"/>
                <w:szCs w:val="21"/>
              </w:rPr>
              <w:t>对有效比价文件中，对业绩进行综合评价，提供省厅批复项目业绩合同及批复复印件，重要项不能涂改，项目完成为2018年度，投资金额≥500万，每项得5分，满分不得超过15分。</w:t>
            </w: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36" w:type="dxa"/>
            <w:vAlign w:val="center"/>
          </w:tcPr>
          <w:p>
            <w:pPr>
              <w:jc w:val="center"/>
              <w:rPr>
                <w:szCs w:val="21"/>
              </w:rPr>
            </w:pPr>
            <w:r>
              <w:rPr>
                <w:rFonts w:hint="eastAsia"/>
                <w:szCs w:val="21"/>
              </w:rPr>
              <w:t>3</w:t>
            </w:r>
          </w:p>
        </w:tc>
        <w:tc>
          <w:tcPr>
            <w:tcW w:w="2239" w:type="dxa"/>
            <w:vAlign w:val="center"/>
          </w:tcPr>
          <w:p>
            <w:pPr>
              <w:rPr>
                <w:szCs w:val="21"/>
              </w:rPr>
            </w:pPr>
            <w:r>
              <w:rPr>
                <w:rFonts w:hint="eastAsia"/>
                <w:szCs w:val="21"/>
              </w:rPr>
              <w:t>项目时间</w:t>
            </w:r>
          </w:p>
        </w:tc>
        <w:tc>
          <w:tcPr>
            <w:tcW w:w="889" w:type="dxa"/>
            <w:vAlign w:val="center"/>
          </w:tcPr>
          <w:p>
            <w:pPr>
              <w:jc w:val="center"/>
              <w:rPr>
                <w:szCs w:val="21"/>
              </w:rPr>
            </w:pPr>
            <w:r>
              <w:rPr>
                <w:rFonts w:hint="eastAsia"/>
                <w:szCs w:val="21"/>
              </w:rPr>
              <w:t>10</w:t>
            </w:r>
          </w:p>
        </w:tc>
        <w:tc>
          <w:tcPr>
            <w:tcW w:w="4680" w:type="dxa"/>
            <w:vAlign w:val="center"/>
          </w:tcPr>
          <w:p>
            <w:pPr>
              <w:rPr>
                <w:szCs w:val="21"/>
              </w:rPr>
            </w:pPr>
            <w:r>
              <w:rPr>
                <w:rFonts w:hint="eastAsia"/>
                <w:szCs w:val="21"/>
              </w:rPr>
              <w:t>环评编制时间最短10分，次之8分，依次类推</w:t>
            </w: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36" w:type="dxa"/>
            <w:vAlign w:val="center"/>
          </w:tcPr>
          <w:p>
            <w:pPr>
              <w:rPr>
                <w:szCs w:val="21"/>
              </w:rPr>
            </w:pPr>
          </w:p>
        </w:tc>
        <w:tc>
          <w:tcPr>
            <w:tcW w:w="2239" w:type="dxa"/>
            <w:vAlign w:val="center"/>
          </w:tcPr>
          <w:p>
            <w:pPr>
              <w:rPr>
                <w:szCs w:val="21"/>
              </w:rPr>
            </w:pPr>
            <w:r>
              <w:rPr>
                <w:rFonts w:hint="eastAsia"/>
                <w:szCs w:val="21"/>
              </w:rPr>
              <w:t>小计</w:t>
            </w:r>
          </w:p>
        </w:tc>
        <w:tc>
          <w:tcPr>
            <w:tcW w:w="889" w:type="dxa"/>
            <w:vAlign w:val="center"/>
          </w:tcPr>
          <w:p>
            <w:pPr>
              <w:jc w:val="center"/>
              <w:rPr>
                <w:szCs w:val="21"/>
              </w:rPr>
            </w:pPr>
            <w:r>
              <w:rPr>
                <w:rFonts w:hint="eastAsia"/>
                <w:szCs w:val="21"/>
              </w:rPr>
              <w:t>50分</w:t>
            </w:r>
          </w:p>
        </w:tc>
        <w:tc>
          <w:tcPr>
            <w:tcW w:w="4680" w:type="dxa"/>
            <w:vAlign w:val="center"/>
          </w:tcPr>
          <w:p>
            <w:pPr>
              <w:rPr>
                <w:szCs w:val="21"/>
              </w:rPr>
            </w:pP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36" w:type="dxa"/>
            <w:vAlign w:val="center"/>
          </w:tcPr>
          <w:p>
            <w:pPr>
              <w:jc w:val="center"/>
              <w:rPr>
                <w:szCs w:val="21"/>
              </w:rPr>
            </w:pPr>
            <w:r>
              <w:rPr>
                <w:rFonts w:hint="eastAsia"/>
                <w:szCs w:val="21"/>
              </w:rPr>
              <w:t>二</w:t>
            </w:r>
          </w:p>
        </w:tc>
        <w:tc>
          <w:tcPr>
            <w:tcW w:w="8834" w:type="dxa"/>
            <w:gridSpan w:val="4"/>
            <w:vAlign w:val="center"/>
          </w:tcPr>
          <w:p>
            <w:pPr>
              <w:rPr>
                <w:szCs w:val="21"/>
              </w:rPr>
            </w:pPr>
            <w:r>
              <w:rPr>
                <w:rFonts w:hint="eastAsia"/>
                <w:szCs w:val="21"/>
              </w:rPr>
              <w:t>商务标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Align w:val="center"/>
          </w:tcPr>
          <w:p>
            <w:pPr>
              <w:jc w:val="center"/>
              <w:rPr>
                <w:szCs w:val="21"/>
              </w:rPr>
            </w:pPr>
            <w:r>
              <w:rPr>
                <w:rFonts w:hint="eastAsia"/>
                <w:szCs w:val="21"/>
              </w:rPr>
              <w:t>1</w:t>
            </w:r>
          </w:p>
        </w:tc>
        <w:tc>
          <w:tcPr>
            <w:tcW w:w="2239" w:type="dxa"/>
            <w:vAlign w:val="center"/>
          </w:tcPr>
          <w:p>
            <w:pPr>
              <w:rPr>
                <w:szCs w:val="21"/>
              </w:rPr>
            </w:pPr>
            <w:r>
              <w:rPr>
                <w:rFonts w:hint="eastAsia"/>
                <w:szCs w:val="21"/>
              </w:rPr>
              <w:t>比选申请报价</w:t>
            </w:r>
          </w:p>
        </w:tc>
        <w:tc>
          <w:tcPr>
            <w:tcW w:w="889" w:type="dxa"/>
            <w:vAlign w:val="center"/>
          </w:tcPr>
          <w:p>
            <w:pPr>
              <w:jc w:val="center"/>
              <w:rPr>
                <w:szCs w:val="21"/>
              </w:rPr>
            </w:pPr>
            <w:r>
              <w:rPr>
                <w:rFonts w:hint="eastAsia"/>
                <w:szCs w:val="21"/>
              </w:rPr>
              <w:t>50分</w:t>
            </w:r>
          </w:p>
        </w:tc>
        <w:tc>
          <w:tcPr>
            <w:tcW w:w="4680" w:type="dxa"/>
            <w:vAlign w:val="center"/>
          </w:tcPr>
          <w:p>
            <w:pPr>
              <w:autoSpaceDE w:val="0"/>
              <w:autoSpaceDN w:val="0"/>
              <w:adjustRightInd w:val="0"/>
              <w:snapToGrid w:val="0"/>
              <w:rPr>
                <w:szCs w:val="21"/>
              </w:rPr>
            </w:pPr>
            <w:r>
              <w:rPr>
                <w:szCs w:val="21"/>
              </w:rPr>
              <w:t>确定评审基准价：通过初步评审的有效报价的平均值为基准值A，其他有效报价为：A1、A2、A3……An。基准值得满分</w:t>
            </w:r>
            <w:r>
              <w:rPr>
                <w:rFonts w:hint="eastAsia"/>
                <w:szCs w:val="21"/>
              </w:rPr>
              <w:t>50</w:t>
            </w:r>
            <w:r>
              <w:rPr>
                <w:szCs w:val="21"/>
              </w:rPr>
              <w:t>分，其他报价An与基准值A相减，每高或低</w:t>
            </w:r>
            <w:r>
              <w:rPr>
                <w:rFonts w:hint="eastAsia"/>
                <w:szCs w:val="21"/>
              </w:rPr>
              <w:t>2万元</w:t>
            </w:r>
            <w:r>
              <w:rPr>
                <w:szCs w:val="21"/>
              </w:rPr>
              <w:t>均扣1分，扣完为止。</w:t>
            </w:r>
            <w:r>
              <w:rPr>
                <w:rFonts w:hint="eastAsia"/>
                <w:szCs w:val="21"/>
              </w:rPr>
              <w:t>（当有效报价单位达到5家或以上时需去掉最高和最低价）</w:t>
            </w: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6" w:type="dxa"/>
            <w:vAlign w:val="center"/>
          </w:tcPr>
          <w:p>
            <w:pPr>
              <w:rPr>
                <w:szCs w:val="21"/>
              </w:rPr>
            </w:pPr>
          </w:p>
        </w:tc>
        <w:tc>
          <w:tcPr>
            <w:tcW w:w="2239" w:type="dxa"/>
            <w:vAlign w:val="center"/>
          </w:tcPr>
          <w:p>
            <w:pPr>
              <w:rPr>
                <w:szCs w:val="21"/>
              </w:rPr>
            </w:pPr>
            <w:r>
              <w:rPr>
                <w:rFonts w:hint="eastAsia"/>
                <w:szCs w:val="21"/>
              </w:rPr>
              <w:t>小计</w:t>
            </w:r>
          </w:p>
        </w:tc>
        <w:tc>
          <w:tcPr>
            <w:tcW w:w="889" w:type="dxa"/>
            <w:vAlign w:val="center"/>
          </w:tcPr>
          <w:p>
            <w:pPr>
              <w:jc w:val="center"/>
              <w:rPr>
                <w:szCs w:val="21"/>
              </w:rPr>
            </w:pPr>
            <w:r>
              <w:rPr>
                <w:rFonts w:hint="eastAsia"/>
                <w:szCs w:val="21"/>
              </w:rPr>
              <w:t>50分</w:t>
            </w:r>
          </w:p>
        </w:tc>
        <w:tc>
          <w:tcPr>
            <w:tcW w:w="4680" w:type="dxa"/>
            <w:vAlign w:val="center"/>
          </w:tcPr>
          <w:p>
            <w:pPr>
              <w:rPr>
                <w:szCs w:val="21"/>
              </w:rPr>
            </w:pPr>
          </w:p>
        </w:tc>
        <w:tc>
          <w:tcPr>
            <w:tcW w:w="1026"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36" w:type="dxa"/>
            <w:vAlign w:val="center"/>
          </w:tcPr>
          <w:p>
            <w:pPr>
              <w:jc w:val="center"/>
              <w:rPr>
                <w:szCs w:val="21"/>
              </w:rPr>
            </w:pPr>
            <w:r>
              <w:rPr>
                <w:rFonts w:hint="eastAsia"/>
                <w:szCs w:val="21"/>
              </w:rPr>
              <w:t>三</w:t>
            </w:r>
          </w:p>
        </w:tc>
        <w:tc>
          <w:tcPr>
            <w:tcW w:w="2239" w:type="dxa"/>
            <w:vAlign w:val="center"/>
          </w:tcPr>
          <w:p>
            <w:pPr>
              <w:rPr>
                <w:szCs w:val="21"/>
              </w:rPr>
            </w:pPr>
            <w:r>
              <w:rPr>
                <w:rFonts w:hint="eastAsia"/>
                <w:szCs w:val="21"/>
              </w:rPr>
              <w:t>合计</w:t>
            </w:r>
          </w:p>
        </w:tc>
        <w:tc>
          <w:tcPr>
            <w:tcW w:w="889" w:type="dxa"/>
            <w:vAlign w:val="center"/>
          </w:tcPr>
          <w:p>
            <w:pPr>
              <w:jc w:val="center"/>
              <w:rPr>
                <w:szCs w:val="21"/>
              </w:rPr>
            </w:pPr>
            <w:r>
              <w:rPr>
                <w:rFonts w:hint="eastAsia"/>
                <w:szCs w:val="21"/>
              </w:rPr>
              <w:t>100分</w:t>
            </w:r>
          </w:p>
        </w:tc>
        <w:tc>
          <w:tcPr>
            <w:tcW w:w="4680" w:type="dxa"/>
            <w:vAlign w:val="center"/>
          </w:tcPr>
          <w:p>
            <w:pPr>
              <w:tabs>
                <w:tab w:val="left" w:pos="3401"/>
              </w:tabs>
              <w:rPr>
                <w:szCs w:val="21"/>
              </w:rPr>
            </w:pPr>
            <w:r>
              <w:rPr>
                <w:rFonts w:hint="eastAsia"/>
                <w:szCs w:val="21"/>
              </w:rPr>
              <w:tab/>
            </w:r>
          </w:p>
        </w:tc>
        <w:tc>
          <w:tcPr>
            <w:tcW w:w="1026" w:type="dxa"/>
            <w:vAlign w:val="center"/>
          </w:tcPr>
          <w:p>
            <w:pPr>
              <w:jc w:val="center"/>
              <w:rPr>
                <w:szCs w:val="21"/>
              </w:rPr>
            </w:pPr>
          </w:p>
        </w:tc>
      </w:tr>
    </w:tbl>
    <w:p>
      <w:pPr>
        <w:tabs>
          <w:tab w:val="left" w:pos="1365"/>
        </w:tabs>
        <w:spacing w:line="400" w:lineRule="exact"/>
        <w:jc w:val="center"/>
        <w:rPr>
          <w:rFonts w:asciiTheme="majorEastAsia" w:hAnsiTheme="majorEastAsia" w:eastAsiaTheme="majorEastAsia"/>
          <w:bCs/>
          <w:sz w:val="24"/>
        </w:rPr>
      </w:pPr>
      <w:r>
        <w:rPr>
          <w:rFonts w:hint="eastAsia" w:asciiTheme="majorEastAsia" w:hAnsiTheme="majorEastAsia" w:eastAsiaTheme="majorEastAsia"/>
          <w:bCs/>
          <w:sz w:val="24"/>
        </w:rPr>
        <w:t>评审</w:t>
      </w:r>
      <w:r>
        <w:rPr>
          <w:rFonts w:hint="eastAsia" w:asciiTheme="majorEastAsia" w:hAnsiTheme="majorEastAsia" w:eastAsiaTheme="majorEastAsia"/>
          <w:sz w:val="24"/>
        </w:rPr>
        <w:t>小组</w:t>
      </w:r>
      <w:r>
        <w:rPr>
          <w:rFonts w:hint="eastAsia" w:asciiTheme="majorEastAsia" w:hAnsiTheme="majorEastAsia" w:eastAsiaTheme="majorEastAsia"/>
          <w:bCs/>
          <w:sz w:val="24"/>
        </w:rPr>
        <w:t>按照综合评分法，得分最高的投标单位为中标单位。</w:t>
      </w:r>
    </w:p>
    <w:p>
      <w:pPr>
        <w:tabs>
          <w:tab w:val="left" w:pos="1365"/>
        </w:tabs>
        <w:spacing w:line="400" w:lineRule="exact"/>
        <w:jc w:val="center"/>
        <w:rPr>
          <w:rFonts w:asciiTheme="majorEastAsia" w:hAnsiTheme="majorEastAsia" w:eastAsiaTheme="majorEastAsia"/>
          <w:b/>
          <w:bCs/>
          <w:sz w:val="24"/>
        </w:rPr>
      </w:pPr>
    </w:p>
    <w:p>
      <w:pPr>
        <w:spacing w:line="460" w:lineRule="exact"/>
        <w:ind w:firstLine="241" w:firstLineChars="100"/>
        <w:jc w:val="both"/>
        <w:rPr>
          <w:rFonts w:hint="eastAsia"/>
          <w:b/>
          <w:sz w:val="24"/>
          <w:szCs w:val="24"/>
          <w:lang w:val="en-US" w:eastAsia="zh-CN"/>
        </w:rPr>
      </w:pPr>
      <w:r>
        <w:rPr>
          <w:rFonts w:hint="eastAsia"/>
          <w:b/>
          <w:sz w:val="24"/>
          <w:szCs w:val="24"/>
          <w:lang w:val="en-US" w:eastAsia="zh-CN"/>
        </w:rPr>
        <w:t>二、采购结果确定</w:t>
      </w:r>
    </w:p>
    <w:p>
      <w:pPr>
        <w:ind w:left="479" w:leftChars="228"/>
        <w:rPr>
          <w:rFonts w:hint="eastAsia" w:asciiTheme="majorEastAsia" w:hAnsiTheme="majorEastAsia" w:eastAsiaTheme="majorEastAsia"/>
          <w:sz w:val="24"/>
        </w:rPr>
      </w:pPr>
      <w:r>
        <w:rPr>
          <w:rFonts w:hint="eastAsia" w:asciiTheme="majorEastAsia" w:hAnsiTheme="majorEastAsia" w:eastAsiaTheme="majorEastAsia"/>
          <w:sz w:val="24"/>
          <w:lang w:val="en-US" w:eastAsia="zh-CN"/>
        </w:rPr>
        <w:t>1、</w:t>
      </w:r>
      <w:r>
        <w:rPr>
          <w:rFonts w:hint="eastAsia" w:asciiTheme="majorEastAsia" w:hAnsiTheme="majorEastAsia" w:eastAsiaTheme="majorEastAsia"/>
          <w:sz w:val="24"/>
        </w:rPr>
        <w:t>根据评审小组提出的书面评审报告确定中标单位，综合得分相同的，按响应报价由低到高顺序排列。得分且响应报价相同的，按技术指标优劣顺序排列。</w:t>
      </w:r>
    </w:p>
    <w:p>
      <w:pPr>
        <w:ind w:left="479" w:leftChars="228"/>
        <w:rPr>
          <w:rFonts w:asciiTheme="majorEastAsia" w:hAnsiTheme="majorEastAsia" w:eastAsiaTheme="majorEastAsia"/>
          <w:sz w:val="24"/>
        </w:rPr>
      </w:pPr>
      <w:r>
        <w:rPr>
          <w:rFonts w:hint="eastAsia" w:asciiTheme="majorEastAsia" w:hAnsiTheme="majorEastAsia" w:eastAsiaTheme="majorEastAsia"/>
          <w:sz w:val="24"/>
          <w:lang w:val="en-US" w:eastAsia="zh-CN"/>
        </w:rPr>
        <w:t>2、</w:t>
      </w:r>
      <w:r>
        <w:rPr>
          <w:rFonts w:hint="eastAsia" w:asciiTheme="majorEastAsia" w:hAnsiTheme="majorEastAsia" w:eastAsiaTheme="majorEastAsia"/>
          <w:sz w:val="24"/>
        </w:rPr>
        <w:t>在确定成交结果后，将以《中标单位确认通知单》通知参与此次采购的中标单位。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签订合同</w:t>
      </w:r>
    </w:p>
    <w:p>
      <w:pPr>
        <w:spacing w:line="480" w:lineRule="exact"/>
        <w:ind w:left="719" w:leftChars="228" w:hanging="240" w:hangingChars="1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)邀请方将在报价有效期期满之前向成交报价单位发出《中标单位确认通知单》。确认通知单是合同的一个组成部分，对采购人和供应商均具有法律约束力。</w:t>
      </w:r>
    </w:p>
    <w:p>
      <w:pPr>
        <w:spacing w:line="480" w:lineRule="exact"/>
        <w:ind w:left="839" w:leftChars="228" w:hanging="360" w:hangingChars="15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)确认通知单发出后，邀请方改变成交结果的，或者报价单位放弃成交项目的，应当依法承担法律责任。</w:t>
      </w:r>
    </w:p>
    <w:p>
      <w:pPr>
        <w:rPr>
          <w:rFonts w:hint="eastAsia" w:asciiTheme="majorEastAsia" w:hAnsiTheme="majorEastAsia" w:eastAsiaTheme="majorEastAsia"/>
          <w:sz w:val="32"/>
        </w:rPr>
      </w:pPr>
      <w:r>
        <w:rPr>
          <w:rFonts w:hint="eastAsia" w:asciiTheme="majorEastAsia" w:hAnsiTheme="majorEastAsia" w:eastAsiaTheme="majorEastAsia"/>
          <w:sz w:val="32"/>
        </w:rPr>
        <w:br w:type="page"/>
      </w:r>
    </w:p>
    <w:p>
      <w:pPr>
        <w:rPr>
          <w:rFonts w:asciiTheme="majorEastAsia" w:hAnsiTheme="majorEastAsia" w:eastAsiaTheme="majorEastAsia"/>
          <w:sz w:val="32"/>
        </w:rPr>
      </w:pPr>
      <w:r>
        <w:rPr>
          <w:rFonts w:hint="eastAsia" w:asciiTheme="majorEastAsia" w:hAnsiTheme="majorEastAsia" w:eastAsiaTheme="majorEastAsia"/>
          <w:sz w:val="32"/>
        </w:rPr>
        <w:t>第四部分</w:t>
      </w:r>
      <w:r>
        <w:rPr>
          <w:rFonts w:asciiTheme="majorEastAsia" w:hAnsiTheme="majorEastAsia" w:eastAsiaTheme="majorEastAsia"/>
          <w:sz w:val="32"/>
        </w:rPr>
        <w:t xml:space="preserve">  </w:t>
      </w:r>
      <w:r>
        <w:rPr>
          <w:rFonts w:hint="eastAsia" w:asciiTheme="majorEastAsia" w:hAnsiTheme="majorEastAsia" w:eastAsiaTheme="majorEastAsia"/>
          <w:sz w:val="32"/>
        </w:rPr>
        <w:t>商务部分（合同条款）</w:t>
      </w:r>
    </w:p>
    <w:p>
      <w:pPr>
        <w:jc w:val="center"/>
        <w:rPr>
          <w:b/>
          <w:sz w:val="32"/>
          <w:szCs w:val="32"/>
        </w:rPr>
      </w:pPr>
    </w:p>
    <w:p>
      <w:pPr>
        <w:jc w:val="center"/>
        <w:rPr>
          <w:rFonts w:eastAsia="黑体"/>
          <w:b/>
          <w:bCs/>
          <w:sz w:val="72"/>
          <w:szCs w:val="72"/>
        </w:rPr>
      </w:pPr>
      <w:r>
        <w:rPr>
          <w:rFonts w:eastAsia="黑体"/>
          <w:b/>
          <w:bCs/>
          <w:sz w:val="72"/>
          <w:szCs w:val="72"/>
        </w:rPr>
        <w:t>技术咨询合同</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tabs>
          <w:tab w:val="left" w:pos="8620"/>
        </w:tabs>
        <w:adjustRightInd w:val="0"/>
        <w:snapToGrid w:val="0"/>
        <w:spacing w:line="480" w:lineRule="auto"/>
        <w:ind w:firstLine="643" w:firstLineChars="200"/>
        <w:jc w:val="left"/>
        <w:rPr>
          <w:b/>
          <w:sz w:val="32"/>
          <w:szCs w:val="32"/>
        </w:rPr>
      </w:pPr>
      <w:r>
        <w:rPr>
          <w:rFonts w:asciiTheme="minorEastAsia" w:hAnsiTheme="minorEastAsia" w:eastAsiaTheme="minorEastAsia"/>
          <w:b/>
          <w:sz w:val="32"/>
        </w:rPr>
        <w:t>项目名称</w:t>
      </w:r>
      <w:r>
        <w:rPr>
          <w:rFonts w:hint="eastAsia"/>
          <w:b/>
          <w:sz w:val="32"/>
        </w:rPr>
        <w:t>：</w:t>
      </w:r>
      <w:r>
        <w:rPr>
          <w:rFonts w:hint="eastAsia"/>
          <w:b/>
          <w:sz w:val="28"/>
          <w:szCs w:val="28"/>
          <w:u w:val="single"/>
        </w:rPr>
        <w:t xml:space="preserve">     </w:t>
      </w:r>
      <w:r>
        <w:rPr>
          <w:rFonts w:hint="eastAsia" w:ascii="宋体" w:hAnsi="宋体"/>
          <w:b/>
          <w:sz w:val="28"/>
          <w:u w:val="single"/>
        </w:rPr>
        <w:t xml:space="preserve">     </w:t>
      </w:r>
      <w:r>
        <w:rPr>
          <w:rFonts w:hint="eastAsia"/>
          <w:b/>
          <w:sz w:val="32"/>
          <w:u w:val="single"/>
        </w:rPr>
        <w:t xml:space="preserve">                </w:t>
      </w:r>
      <w:r>
        <w:rPr>
          <w:rFonts w:hint="eastAsia"/>
          <w:b/>
          <w:sz w:val="32"/>
        </w:rPr>
        <w:t xml:space="preserve">        </w:t>
      </w:r>
    </w:p>
    <w:p>
      <w:pPr>
        <w:pStyle w:val="6"/>
        <w:adjustRightInd w:val="0"/>
        <w:snapToGrid w:val="0"/>
        <w:spacing w:line="480" w:lineRule="auto"/>
        <w:ind w:firstLine="643" w:firstLineChars="200"/>
        <w:rPr>
          <w:rFonts w:hAnsi="宋体" w:cs="宋体"/>
          <w:b/>
          <w:sz w:val="32"/>
          <w:szCs w:val="32"/>
          <w:u w:val="single"/>
        </w:rPr>
      </w:pPr>
      <w:r>
        <w:rPr>
          <w:rFonts w:ascii="Times New Roman" w:hAnsi="Times New Roman"/>
          <w:b/>
          <w:sz w:val="32"/>
          <w:szCs w:val="32"/>
        </w:rPr>
        <w:t>委托方（甲方）：</w:t>
      </w:r>
      <w:r>
        <w:rPr>
          <w:rFonts w:hint="eastAsia" w:hAnsi="宋体" w:cs="宋体"/>
          <w:b/>
          <w:sz w:val="32"/>
          <w:szCs w:val="32"/>
          <w:u w:val="single"/>
        </w:rPr>
        <w:t xml:space="preserve">                    </w:t>
      </w:r>
    </w:p>
    <w:p>
      <w:pPr>
        <w:pStyle w:val="6"/>
        <w:adjustRightInd w:val="0"/>
        <w:snapToGrid w:val="0"/>
        <w:spacing w:line="480" w:lineRule="auto"/>
        <w:ind w:firstLine="643" w:firstLineChars="200"/>
        <w:rPr>
          <w:rFonts w:ascii="Times New Roman" w:hAnsi="Times New Roman"/>
          <w:b/>
          <w:sz w:val="32"/>
          <w:szCs w:val="32"/>
          <w:u w:val="single"/>
        </w:rPr>
      </w:pPr>
      <w:r>
        <w:rPr>
          <w:rFonts w:ascii="Times New Roman" w:hAnsi="Times New Roman"/>
          <w:b/>
          <w:sz w:val="32"/>
          <w:szCs w:val="32"/>
        </w:rPr>
        <w:t>受托方（乙方）：</w:t>
      </w:r>
      <w:r>
        <w:rPr>
          <w:rFonts w:hint="eastAsia" w:ascii="Times New Roman" w:hAnsi="Times New Roman"/>
          <w:b/>
          <w:bCs/>
          <w:sz w:val="32"/>
          <w:szCs w:val="32"/>
          <w:u w:val="single"/>
        </w:rPr>
        <w:t xml:space="preserve">                    </w:t>
      </w:r>
    </w:p>
    <w:p>
      <w:pPr>
        <w:adjustRightInd w:val="0"/>
        <w:snapToGrid w:val="0"/>
        <w:spacing w:line="480" w:lineRule="auto"/>
        <w:ind w:firstLine="643" w:firstLineChars="200"/>
        <w:rPr>
          <w:b/>
          <w:sz w:val="32"/>
          <w:u w:val="single"/>
        </w:rPr>
      </w:pPr>
      <w:r>
        <w:rPr>
          <w:b/>
          <w:sz w:val="32"/>
        </w:rPr>
        <w:t>签订地点：</w:t>
      </w:r>
      <w:r>
        <w:rPr>
          <w:rFonts w:hint="eastAsia"/>
          <w:b/>
          <w:sz w:val="32"/>
        </w:rPr>
        <w:t xml:space="preserve"> </w:t>
      </w:r>
      <w:r>
        <w:rPr>
          <w:rFonts w:hint="eastAsia"/>
          <w:b/>
          <w:sz w:val="32"/>
          <w:u w:val="single"/>
        </w:rPr>
        <w:t xml:space="preserve">        </w:t>
      </w:r>
      <w:r>
        <w:rPr>
          <w:rFonts w:hint="eastAsia"/>
          <w:b/>
          <w:bCs/>
          <w:sz w:val="32"/>
          <w:szCs w:val="32"/>
          <w:u w:val="single"/>
        </w:rPr>
        <w:t xml:space="preserve">                </w:t>
      </w:r>
    </w:p>
    <w:p>
      <w:pPr>
        <w:adjustRightInd w:val="0"/>
        <w:snapToGrid w:val="0"/>
        <w:spacing w:line="480" w:lineRule="auto"/>
        <w:ind w:firstLine="643" w:firstLineChars="200"/>
        <w:rPr>
          <w:b/>
          <w:sz w:val="32"/>
          <w:u w:val="single"/>
        </w:rPr>
      </w:pPr>
      <w:r>
        <w:rPr>
          <w:b/>
          <w:sz w:val="32"/>
          <w:szCs w:val="32"/>
        </w:rPr>
        <w:t>签订时间：</w:t>
      </w:r>
      <w:r>
        <w:rPr>
          <w:rFonts w:hint="eastAsia"/>
          <w:b/>
          <w:bCs/>
          <w:sz w:val="32"/>
          <w:szCs w:val="32"/>
          <w:u w:val="single"/>
        </w:rPr>
        <w:t xml:space="preserve">    </w:t>
      </w:r>
      <w:r>
        <w:rPr>
          <w:rFonts w:hint="eastAsia"/>
          <w:b/>
          <w:sz w:val="32"/>
          <w:u w:val="single"/>
        </w:rPr>
        <w:t xml:space="preserve">年       月        日 </w:t>
      </w:r>
    </w:p>
    <w:p>
      <w:pPr>
        <w:adjustRightInd w:val="0"/>
        <w:snapToGrid w:val="0"/>
        <w:spacing w:line="480" w:lineRule="auto"/>
        <w:ind w:firstLine="643" w:firstLineChars="200"/>
        <w:rPr>
          <w:b/>
          <w:sz w:val="32"/>
          <w:u w:val="single"/>
        </w:rPr>
      </w:pPr>
    </w:p>
    <w:p>
      <w:pPr>
        <w:pStyle w:val="5"/>
        <w:spacing w:line="360" w:lineRule="auto"/>
        <w:rPr>
          <w:rFonts w:eastAsia="黑体"/>
          <w:sz w:val="44"/>
        </w:rPr>
      </w:pPr>
      <w:r>
        <w:rPr>
          <w:b/>
          <w:sz w:val="32"/>
          <w:szCs w:val="32"/>
        </w:rPr>
        <w:br w:type="page"/>
      </w:r>
      <w:r>
        <w:rPr>
          <w:rFonts w:hint="eastAsia"/>
          <w:b/>
          <w:sz w:val="32"/>
          <w:szCs w:val="32"/>
        </w:rPr>
        <w:t xml:space="preserve">                      </w:t>
      </w:r>
      <w:r>
        <w:rPr>
          <w:rFonts w:hint="eastAsia" w:eastAsia="黑体"/>
          <w:sz w:val="44"/>
        </w:rPr>
        <w:t>技术咨询合同</w:t>
      </w:r>
    </w:p>
    <w:p>
      <w:pPr>
        <w:pStyle w:val="5"/>
        <w:spacing w:line="360" w:lineRule="auto"/>
        <w:rPr>
          <w:rFonts w:eastAsia="黑体"/>
          <w:sz w:val="44"/>
        </w:rPr>
      </w:pPr>
    </w:p>
    <w:p>
      <w:pPr>
        <w:wordWrap w:val="0"/>
        <w:snapToGrid w:val="0"/>
        <w:spacing w:line="360" w:lineRule="auto"/>
        <w:rPr>
          <w:sz w:val="28"/>
          <w:szCs w:val="28"/>
          <w:u w:val="single"/>
        </w:rPr>
      </w:pPr>
      <w:r>
        <w:rPr>
          <w:b/>
          <w:sz w:val="28"/>
          <w:szCs w:val="28"/>
        </w:rPr>
        <w:t>委托方（甲方）：</w:t>
      </w:r>
      <w:r>
        <w:rPr>
          <w:rFonts w:hint="eastAsia" w:hAnsi="宋体" w:cs="宋体"/>
          <w:b/>
          <w:sz w:val="32"/>
          <w:szCs w:val="32"/>
          <w:u w:val="single"/>
        </w:rPr>
        <w:t xml:space="preserve">  </w:t>
      </w:r>
      <w:r>
        <w:rPr>
          <w:rFonts w:hint="eastAsia" w:ascii="宋体" w:hAnsi="宋体"/>
          <w:b/>
          <w:sz w:val="28"/>
          <w:u w:val="single"/>
        </w:rPr>
        <w:t xml:space="preserve">            </w:t>
      </w:r>
      <w:r>
        <w:rPr>
          <w:rFonts w:hint="eastAsia" w:ascii="宋体" w:hAnsi="宋体" w:cs="宋体"/>
          <w:b/>
          <w:sz w:val="28"/>
          <w:szCs w:val="28"/>
          <w:u w:val="single"/>
        </w:rPr>
        <w:t xml:space="preserve">  </w:t>
      </w:r>
    </w:p>
    <w:p>
      <w:pPr>
        <w:wordWrap w:val="0"/>
        <w:snapToGrid w:val="0"/>
        <w:spacing w:line="360" w:lineRule="auto"/>
        <w:ind w:firstLine="562" w:firstLineChars="200"/>
        <w:rPr>
          <w:b/>
          <w:sz w:val="28"/>
          <w:szCs w:val="28"/>
        </w:rPr>
      </w:pPr>
      <w:r>
        <w:rPr>
          <w:rFonts w:hint="eastAsia" w:ascii="宋体" w:hAnsi="宋体"/>
          <w:b/>
          <w:sz w:val="28"/>
        </w:rPr>
        <w:t>通讯地址：</w:t>
      </w:r>
      <w:r>
        <w:rPr>
          <w:rFonts w:hint="eastAsia" w:ascii="宋体" w:hAnsi="宋体"/>
          <w:b/>
          <w:sz w:val="28"/>
          <w:u w:val="single"/>
        </w:rPr>
        <w:t xml:space="preserve">                     </w:t>
      </w:r>
      <w:r>
        <w:rPr>
          <w:rFonts w:hint="eastAsia" w:ascii="宋体" w:hAnsi="宋体"/>
          <w:b/>
          <w:sz w:val="28"/>
        </w:rPr>
        <w:t xml:space="preserve">          </w:t>
      </w:r>
    </w:p>
    <w:p>
      <w:pPr>
        <w:wordWrap w:val="0"/>
        <w:snapToGrid w:val="0"/>
        <w:spacing w:line="360" w:lineRule="auto"/>
        <w:ind w:firstLine="562" w:firstLineChars="200"/>
        <w:rPr>
          <w:b/>
          <w:sz w:val="28"/>
          <w:szCs w:val="28"/>
        </w:rPr>
      </w:pPr>
      <w:r>
        <w:rPr>
          <w:b/>
          <w:sz w:val="28"/>
          <w:szCs w:val="28"/>
        </w:rPr>
        <w:t>联系人</w:t>
      </w:r>
      <w:r>
        <w:rPr>
          <w:rFonts w:hint="eastAsia"/>
          <w:b/>
          <w:sz w:val="28"/>
          <w:szCs w:val="28"/>
        </w:rPr>
        <w:t>及电话</w:t>
      </w:r>
      <w:r>
        <w:rPr>
          <w:rFonts w:hint="eastAsia" w:ascii="宋体" w:hAnsi="宋体"/>
          <w:b/>
          <w:sz w:val="28"/>
        </w:rPr>
        <w:t>：</w:t>
      </w:r>
      <w:r>
        <w:rPr>
          <w:rFonts w:hint="eastAsia"/>
          <w:b/>
          <w:sz w:val="28"/>
          <w:szCs w:val="28"/>
          <w:u w:val="single"/>
        </w:rPr>
        <w:t xml:space="preserve">     </w:t>
      </w:r>
      <w:r>
        <w:rPr>
          <w:rFonts w:hint="eastAsia" w:ascii="宋体" w:hAnsi="宋体"/>
          <w:b/>
          <w:sz w:val="28"/>
          <w:u w:val="single"/>
        </w:rPr>
        <w:t xml:space="preserve">             </w:t>
      </w:r>
    </w:p>
    <w:p>
      <w:pPr>
        <w:wordWrap w:val="0"/>
        <w:snapToGrid w:val="0"/>
        <w:spacing w:line="360" w:lineRule="auto"/>
        <w:rPr>
          <w:b/>
          <w:sz w:val="28"/>
          <w:szCs w:val="28"/>
        </w:rPr>
      </w:pPr>
      <w:r>
        <w:rPr>
          <w:b/>
          <w:sz w:val="28"/>
          <w:szCs w:val="28"/>
        </w:rPr>
        <w:t>受托方（乙方）：</w:t>
      </w:r>
      <w:r>
        <w:rPr>
          <w:rFonts w:hint="eastAsia" w:ascii="宋体" w:hAnsi="宋体"/>
          <w:b/>
          <w:sz w:val="28"/>
          <w:u w:val="single"/>
        </w:rPr>
        <w:t xml:space="preserve">                 </w:t>
      </w:r>
    </w:p>
    <w:p>
      <w:pPr>
        <w:wordWrap w:val="0"/>
        <w:snapToGrid w:val="0"/>
        <w:spacing w:line="360" w:lineRule="auto"/>
        <w:ind w:firstLine="562" w:firstLineChars="200"/>
        <w:rPr>
          <w:b/>
          <w:sz w:val="28"/>
          <w:szCs w:val="28"/>
        </w:rPr>
      </w:pPr>
      <w:r>
        <w:rPr>
          <w:b/>
          <w:sz w:val="28"/>
          <w:szCs w:val="28"/>
        </w:rPr>
        <w:t>法定代表人：</w:t>
      </w:r>
      <w:r>
        <w:rPr>
          <w:rFonts w:hint="eastAsia" w:ascii="宋体" w:hAnsi="宋体"/>
          <w:b/>
          <w:sz w:val="28"/>
          <w:u w:val="single"/>
        </w:rPr>
        <w:t xml:space="preserve">                 </w:t>
      </w:r>
    </w:p>
    <w:p>
      <w:pPr>
        <w:wordWrap w:val="0"/>
        <w:snapToGrid w:val="0"/>
        <w:spacing w:line="360" w:lineRule="auto"/>
        <w:ind w:firstLine="562" w:firstLineChars="200"/>
        <w:rPr>
          <w:rFonts w:ascii="宋体" w:hAnsi="宋体"/>
          <w:b/>
          <w:sz w:val="28"/>
          <w:u w:val="single"/>
        </w:rPr>
      </w:pPr>
      <w:r>
        <w:rPr>
          <w:b/>
          <w:sz w:val="28"/>
          <w:szCs w:val="28"/>
        </w:rPr>
        <w:t>通讯地址：</w:t>
      </w:r>
      <w:r>
        <w:rPr>
          <w:rFonts w:hint="eastAsia" w:ascii="宋体" w:hAnsi="宋体"/>
          <w:b/>
          <w:sz w:val="28"/>
          <w:u w:val="single"/>
        </w:rPr>
        <w:t xml:space="preserve">                    </w:t>
      </w:r>
    </w:p>
    <w:p>
      <w:pPr>
        <w:wordWrap w:val="0"/>
        <w:snapToGrid w:val="0"/>
        <w:spacing w:line="360" w:lineRule="auto"/>
        <w:ind w:firstLine="562" w:firstLineChars="200"/>
        <w:rPr>
          <w:b/>
          <w:sz w:val="28"/>
          <w:szCs w:val="28"/>
        </w:rPr>
      </w:pPr>
      <w:r>
        <w:rPr>
          <w:rFonts w:hint="eastAsia"/>
          <w:b/>
          <w:sz w:val="28"/>
          <w:szCs w:val="28"/>
        </w:rPr>
        <w:t>联系人及</w:t>
      </w:r>
      <w:r>
        <w:rPr>
          <w:b/>
          <w:sz w:val="28"/>
          <w:szCs w:val="28"/>
        </w:rPr>
        <w:t>电话：</w:t>
      </w:r>
      <w:r>
        <w:rPr>
          <w:rFonts w:hint="eastAsia" w:ascii="宋体" w:hAnsi="宋体"/>
          <w:b/>
          <w:sz w:val="28"/>
          <w:u w:val="single"/>
        </w:rPr>
        <w:t xml:space="preserve">                </w:t>
      </w:r>
    </w:p>
    <w:p>
      <w:pPr>
        <w:snapToGrid w:val="0"/>
        <w:spacing w:line="360" w:lineRule="auto"/>
        <w:ind w:firstLine="548" w:firstLineChars="196"/>
        <w:rPr>
          <w:b/>
          <w:bCs/>
          <w:sz w:val="32"/>
          <w:szCs w:val="32"/>
          <w:u w:val="single"/>
        </w:rPr>
      </w:pPr>
      <w:r>
        <w:rPr>
          <w:rFonts w:hint="eastAsia" w:ascii="宋体" w:hAnsi="宋体"/>
          <w:sz w:val="28"/>
        </w:rPr>
        <w:t>本合</w:t>
      </w:r>
      <w:r>
        <w:rPr>
          <w:rFonts w:hint="eastAsia" w:ascii="宋体" w:hAnsi="宋体"/>
          <w:sz w:val="28"/>
          <w:szCs w:val="28"/>
        </w:rPr>
        <w:t xml:space="preserve">同甲方委托乙方就 </w:t>
      </w:r>
      <w:r>
        <w:rPr>
          <w:rFonts w:hint="eastAsia" w:ascii="宋体" w:hAnsi="宋体"/>
          <w:sz w:val="28"/>
          <w:szCs w:val="28"/>
          <w:u w:val="single"/>
        </w:rPr>
        <w:t xml:space="preserve">                       </w:t>
      </w:r>
      <w:r>
        <w:rPr>
          <w:rFonts w:hint="eastAsia"/>
          <w:sz w:val="28"/>
          <w:szCs w:val="28"/>
          <w:u w:val="single"/>
        </w:rPr>
        <w:t xml:space="preserve">  </w:t>
      </w:r>
      <w:r>
        <w:rPr>
          <w:rFonts w:hint="eastAsia"/>
          <w:sz w:val="28"/>
          <w:szCs w:val="28"/>
        </w:rPr>
        <w:t>项目环境影响评价工作</w:t>
      </w:r>
      <w:r>
        <w:rPr>
          <w:rFonts w:hint="eastAsia" w:ascii="宋体" w:hAnsi="宋体"/>
          <w:sz w:val="28"/>
        </w:rPr>
        <w:t>进行技术咨询，并支付咨询费用。双方经过平等协商，在真实、充分地表达各自意愿的基础上，根据《中华人民共和国合同法》的规定，达成如下协议，并由双方共同恪守。</w:t>
      </w:r>
    </w:p>
    <w:p>
      <w:pPr>
        <w:snapToGrid w:val="0"/>
        <w:spacing w:line="360" w:lineRule="auto"/>
        <w:ind w:firstLine="540" w:firstLineChars="192"/>
        <w:outlineLvl w:val="0"/>
        <w:rPr>
          <w:rFonts w:ascii="宋体" w:hAnsi="宋体"/>
          <w:sz w:val="28"/>
        </w:rPr>
      </w:pPr>
      <w:r>
        <w:rPr>
          <w:rFonts w:hint="eastAsia" w:ascii="黑体" w:hAnsi="宋体" w:eastAsia="黑体"/>
          <w:b/>
          <w:sz w:val="28"/>
        </w:rPr>
        <w:t>第一条</w:t>
      </w:r>
      <w:r>
        <w:rPr>
          <w:rFonts w:hint="eastAsia" w:ascii="宋体" w:hAnsi="宋体"/>
          <w:sz w:val="28"/>
        </w:rPr>
        <w:t xml:space="preserve"> 乙方进行技术咨询的内容、要求和方式：</w:t>
      </w:r>
    </w:p>
    <w:p>
      <w:pPr>
        <w:snapToGrid w:val="0"/>
        <w:spacing w:line="360" w:lineRule="auto"/>
        <w:ind w:firstLine="537" w:firstLineChars="192"/>
        <w:rPr>
          <w:rFonts w:ascii="宋体" w:hAnsi="宋体"/>
          <w:b/>
          <w:sz w:val="28"/>
          <w:u w:val="single"/>
        </w:rPr>
      </w:pPr>
      <w:r>
        <w:rPr>
          <w:rFonts w:hint="eastAsia" w:ascii="宋体" w:hAnsi="宋体"/>
          <w:sz w:val="28"/>
        </w:rPr>
        <w:t>1．咨询内容：</w:t>
      </w:r>
      <w:r>
        <w:rPr>
          <w:rFonts w:hint="eastAsia"/>
          <w:b/>
          <w:sz w:val="28"/>
          <w:u w:val="single"/>
        </w:rPr>
        <w:t>按照环境影响评价技术导则、规范和相关要求进行项目</w:t>
      </w:r>
      <w:r>
        <w:rPr>
          <w:rFonts w:hint="eastAsia" w:ascii="宋体" w:hAnsi="宋体"/>
          <w:b/>
          <w:sz w:val="28"/>
          <w:u w:val="single"/>
        </w:rPr>
        <w:t>的环境影响评价工作，编制《年产8000万只高硼硅玻璃镀膜杯生产项目环境影响评价报告表》。</w:t>
      </w:r>
    </w:p>
    <w:p>
      <w:pPr>
        <w:snapToGrid w:val="0"/>
        <w:spacing w:line="360" w:lineRule="auto"/>
        <w:ind w:firstLine="537" w:firstLineChars="192"/>
        <w:rPr>
          <w:rFonts w:ascii="宋体" w:hAnsi="宋体"/>
          <w:sz w:val="28"/>
          <w:u w:val="single"/>
        </w:rPr>
      </w:pPr>
      <w:r>
        <w:rPr>
          <w:rFonts w:hint="eastAsia" w:ascii="宋体" w:hAnsi="宋体"/>
          <w:sz w:val="28"/>
        </w:rPr>
        <w:t>2. 咨询要求：</w:t>
      </w:r>
      <w:r>
        <w:rPr>
          <w:rFonts w:hint="eastAsia"/>
          <w:b/>
          <w:sz w:val="28"/>
          <w:u w:val="single"/>
        </w:rPr>
        <w:t>依据《中华人民共和国环境影响评价法》、《建设项目环境保护管理条例》等相关环境保护管理法律、法规要求编写</w:t>
      </w:r>
      <w:r>
        <w:rPr>
          <w:rFonts w:hint="eastAsia" w:ascii="宋体" w:hAnsi="宋体"/>
          <w:b/>
          <w:sz w:val="28"/>
          <w:u w:val="single"/>
        </w:rPr>
        <w:t>《年产8000万只高硼硅玻璃镀膜杯生产项目环境影响评价报告表》</w:t>
      </w:r>
      <w:r>
        <w:rPr>
          <w:rFonts w:hint="eastAsia"/>
          <w:b/>
          <w:sz w:val="28"/>
          <w:u w:val="single"/>
        </w:rPr>
        <w:t>，并通过相关环境保护行政主管部门或其委托的技术评估机构的技术评审</w:t>
      </w:r>
      <w:r>
        <w:rPr>
          <w:rFonts w:hint="eastAsia" w:ascii="宋体" w:hAnsi="宋体"/>
          <w:b/>
          <w:sz w:val="28"/>
          <w:u w:val="single"/>
        </w:rPr>
        <w:t>。</w:t>
      </w:r>
    </w:p>
    <w:p>
      <w:pPr>
        <w:snapToGrid w:val="0"/>
        <w:spacing w:line="360" w:lineRule="auto"/>
        <w:ind w:firstLine="540" w:firstLineChars="192"/>
        <w:rPr>
          <w:rFonts w:ascii="宋体" w:hAnsi="宋体"/>
          <w:sz w:val="28"/>
        </w:rPr>
      </w:pPr>
      <w:r>
        <w:rPr>
          <w:rFonts w:hint="eastAsia" w:ascii="黑体" w:hAnsi="宋体" w:eastAsia="黑体"/>
          <w:b/>
          <w:sz w:val="28"/>
        </w:rPr>
        <w:t xml:space="preserve">第二条 </w:t>
      </w:r>
      <w:r>
        <w:rPr>
          <w:rFonts w:hint="eastAsia" w:ascii="宋体" w:hAnsi="宋体"/>
          <w:sz w:val="28"/>
        </w:rPr>
        <w:t>乙方应当按照下列进度要求进行技术咨询工作：</w:t>
      </w:r>
    </w:p>
    <w:p>
      <w:pPr>
        <w:snapToGrid w:val="0"/>
        <w:spacing w:line="360" w:lineRule="auto"/>
        <w:ind w:firstLine="680" w:firstLineChars="242"/>
        <w:rPr>
          <w:b/>
          <w:sz w:val="28"/>
          <w:u w:val="single"/>
        </w:rPr>
      </w:pPr>
      <w:r>
        <w:rPr>
          <w:b/>
          <w:sz w:val="28"/>
          <w:u w:val="single"/>
        </w:rPr>
        <w:t>1.</w:t>
      </w:r>
      <w:r>
        <w:rPr>
          <w:rFonts w:hint="eastAsia"/>
          <w:b/>
          <w:sz w:val="28"/>
          <w:u w:val="single"/>
        </w:rPr>
        <w:t>合同签订、甲方提供资料齐全后   个工作日内完成报告编写工作，经甲方确认后送审。</w:t>
      </w:r>
    </w:p>
    <w:p>
      <w:pPr>
        <w:pStyle w:val="5"/>
        <w:snapToGrid w:val="0"/>
        <w:spacing w:line="360" w:lineRule="auto"/>
        <w:jc w:val="left"/>
        <w:rPr>
          <w:b/>
          <w:sz w:val="28"/>
          <w:u w:val="single"/>
        </w:rPr>
      </w:pPr>
      <w:r>
        <w:rPr>
          <w:rFonts w:hint="eastAsia"/>
          <w:b/>
          <w:sz w:val="28"/>
          <w:u w:val="single"/>
        </w:rPr>
        <w:t>2</w:t>
      </w:r>
      <w:r>
        <w:rPr>
          <w:rFonts w:hint="eastAsia" w:ascii="仿宋_GB2312" w:eastAsia="仿宋_GB2312"/>
          <w:b/>
          <w:sz w:val="28"/>
          <w:u w:val="single"/>
        </w:rPr>
        <w:t>.在报告通过技术评审后，甲方补充相关资料的前提下， 个工作日内完成报告修改，上报相关部门。</w:t>
      </w:r>
    </w:p>
    <w:p>
      <w:pPr>
        <w:snapToGrid w:val="0"/>
        <w:spacing w:line="360" w:lineRule="auto"/>
        <w:ind w:firstLine="680" w:firstLineChars="242"/>
        <w:outlineLvl w:val="0"/>
        <w:rPr>
          <w:rFonts w:ascii="宋体" w:hAnsi="宋体"/>
          <w:sz w:val="28"/>
        </w:rPr>
      </w:pPr>
      <w:r>
        <w:rPr>
          <w:rFonts w:hint="eastAsia" w:ascii="黑体" w:hAnsi="宋体" w:eastAsia="黑体"/>
          <w:b/>
          <w:sz w:val="28"/>
        </w:rPr>
        <w:t xml:space="preserve">第三条 </w:t>
      </w:r>
      <w:r>
        <w:rPr>
          <w:rFonts w:hint="eastAsia" w:ascii="宋体" w:hAnsi="宋体"/>
          <w:sz w:val="28"/>
        </w:rPr>
        <w:t xml:space="preserve"> 为保证乙方有效进行技术咨询工作，甲方应当向乙方提供下列协作事项：</w:t>
      </w:r>
    </w:p>
    <w:p>
      <w:pPr>
        <w:snapToGrid w:val="0"/>
        <w:spacing w:line="360" w:lineRule="auto"/>
        <w:ind w:firstLine="537" w:firstLineChars="192"/>
        <w:rPr>
          <w:rFonts w:ascii="宋体" w:hAnsi="宋体"/>
          <w:sz w:val="28"/>
        </w:rPr>
      </w:pPr>
      <w:r>
        <w:rPr>
          <w:rFonts w:hint="eastAsia" w:ascii="宋体" w:hAnsi="宋体"/>
          <w:sz w:val="28"/>
        </w:rPr>
        <w:t>1.提供技术资料：</w:t>
      </w:r>
    </w:p>
    <w:p>
      <w:pPr>
        <w:snapToGrid w:val="0"/>
        <w:spacing w:line="360" w:lineRule="auto"/>
        <w:ind w:firstLine="843" w:firstLineChars="300"/>
        <w:rPr>
          <w:sz w:val="28"/>
          <w:u w:val="single"/>
        </w:rPr>
      </w:pPr>
      <w:r>
        <w:rPr>
          <w:b/>
          <w:sz w:val="28"/>
          <w:u w:val="single"/>
        </w:rPr>
        <w:t>(1)</w:t>
      </w:r>
      <w:r>
        <w:rPr>
          <w:rFonts w:hint="eastAsia"/>
          <w:b/>
          <w:sz w:val="28"/>
          <w:u w:val="single"/>
        </w:rPr>
        <w:t xml:space="preserve">                       ；</w:t>
      </w:r>
    </w:p>
    <w:p>
      <w:pPr>
        <w:snapToGrid w:val="0"/>
        <w:spacing w:line="360" w:lineRule="auto"/>
        <w:ind w:firstLine="843" w:firstLineChars="300"/>
        <w:rPr>
          <w:b/>
          <w:sz w:val="28"/>
          <w:u w:val="single"/>
        </w:rPr>
      </w:pPr>
      <w:r>
        <w:rPr>
          <w:b/>
          <w:sz w:val="28"/>
          <w:u w:val="single"/>
        </w:rPr>
        <w:t>(2)</w:t>
      </w:r>
      <w:r>
        <w:rPr>
          <w:rFonts w:hint="eastAsia"/>
          <w:b/>
          <w:sz w:val="28"/>
          <w:u w:val="single"/>
        </w:rPr>
        <w:t xml:space="preserve">                       ；</w:t>
      </w:r>
    </w:p>
    <w:p>
      <w:pPr>
        <w:snapToGrid w:val="0"/>
        <w:spacing w:line="360" w:lineRule="auto"/>
        <w:ind w:firstLine="843" w:firstLineChars="300"/>
        <w:rPr>
          <w:b/>
          <w:sz w:val="28"/>
          <w:u w:val="single"/>
        </w:rPr>
      </w:pPr>
      <w:r>
        <w:rPr>
          <w:rFonts w:hint="eastAsia"/>
          <w:b/>
          <w:sz w:val="28"/>
          <w:u w:val="single"/>
        </w:rPr>
        <w:t xml:space="preserve">(3)                       ;  </w:t>
      </w:r>
    </w:p>
    <w:p>
      <w:pPr>
        <w:snapToGrid w:val="0"/>
        <w:spacing w:line="360" w:lineRule="auto"/>
        <w:ind w:firstLine="570"/>
        <w:rPr>
          <w:rFonts w:ascii="宋体" w:hAnsi="宋体"/>
          <w:sz w:val="28"/>
        </w:rPr>
      </w:pPr>
      <w:r>
        <w:rPr>
          <w:rFonts w:hint="eastAsia" w:ascii="宋体" w:hAnsi="宋体"/>
          <w:sz w:val="28"/>
        </w:rPr>
        <w:t>2.提供工作条件：</w:t>
      </w:r>
    </w:p>
    <w:p>
      <w:pPr>
        <w:snapToGrid w:val="0"/>
        <w:spacing w:line="360" w:lineRule="auto"/>
        <w:ind w:firstLine="852" w:firstLineChars="303"/>
        <w:rPr>
          <w:rFonts w:ascii="宋体" w:hAnsi="宋体"/>
          <w:b/>
          <w:sz w:val="28"/>
          <w:u w:val="single"/>
        </w:rPr>
      </w:pPr>
      <w:r>
        <w:rPr>
          <w:b/>
          <w:sz w:val="28"/>
          <w:u w:val="single"/>
        </w:rPr>
        <w:t>(1)</w:t>
      </w:r>
      <w:r>
        <w:rPr>
          <w:rFonts w:hint="eastAsia"/>
          <w:b/>
          <w:sz w:val="28"/>
          <w:u w:val="single"/>
        </w:rPr>
        <w:t xml:space="preserve">                       ； </w:t>
      </w:r>
    </w:p>
    <w:p>
      <w:pPr>
        <w:snapToGrid w:val="0"/>
        <w:spacing w:line="360" w:lineRule="auto"/>
        <w:ind w:firstLine="852" w:firstLineChars="303"/>
        <w:rPr>
          <w:rFonts w:ascii="宋体" w:hAnsi="宋体"/>
          <w:b/>
          <w:sz w:val="28"/>
          <w:u w:val="single"/>
        </w:rPr>
      </w:pPr>
      <w:r>
        <w:rPr>
          <w:b/>
          <w:sz w:val="28"/>
          <w:u w:val="single"/>
        </w:rPr>
        <w:t>(2)</w:t>
      </w:r>
      <w:r>
        <w:rPr>
          <w:rFonts w:hint="eastAsia"/>
          <w:b/>
          <w:sz w:val="28"/>
          <w:u w:val="single"/>
        </w:rPr>
        <w:t xml:space="preserve">                       ； </w:t>
      </w:r>
    </w:p>
    <w:p>
      <w:pPr>
        <w:snapToGrid w:val="0"/>
        <w:spacing w:line="360" w:lineRule="auto"/>
        <w:ind w:firstLine="852" w:firstLineChars="303"/>
        <w:rPr>
          <w:b/>
          <w:sz w:val="28"/>
          <w:u w:val="single"/>
        </w:rPr>
      </w:pPr>
      <w:r>
        <w:rPr>
          <w:b/>
          <w:sz w:val="28"/>
          <w:u w:val="single"/>
        </w:rPr>
        <w:t>(</w:t>
      </w:r>
      <w:r>
        <w:rPr>
          <w:rFonts w:hint="eastAsia"/>
          <w:b/>
          <w:sz w:val="28"/>
          <w:u w:val="single"/>
        </w:rPr>
        <w:t>3</w:t>
      </w:r>
      <w:r>
        <w:rPr>
          <w:b/>
          <w:sz w:val="28"/>
          <w:u w:val="single"/>
        </w:rPr>
        <w:t>)</w:t>
      </w:r>
      <w:r>
        <w:rPr>
          <w:rFonts w:hint="eastAsia"/>
          <w:b/>
          <w:sz w:val="28"/>
          <w:u w:val="single"/>
        </w:rPr>
        <w:t xml:space="preserve">                       ； </w:t>
      </w:r>
    </w:p>
    <w:p>
      <w:pPr>
        <w:snapToGrid w:val="0"/>
        <w:spacing w:line="360" w:lineRule="auto"/>
        <w:ind w:firstLine="540" w:firstLineChars="192"/>
        <w:rPr>
          <w:rFonts w:ascii="宋体" w:hAnsi="宋体"/>
          <w:sz w:val="28"/>
        </w:rPr>
      </w:pPr>
      <w:r>
        <w:rPr>
          <w:rFonts w:hint="eastAsia" w:ascii="黑体" w:hAnsi="宋体" w:eastAsia="黑体"/>
          <w:b/>
          <w:sz w:val="28"/>
        </w:rPr>
        <w:t>第四条</w:t>
      </w:r>
      <w:r>
        <w:rPr>
          <w:rFonts w:hint="eastAsia" w:ascii="宋体" w:hAnsi="宋体"/>
          <w:sz w:val="28"/>
        </w:rPr>
        <w:t xml:space="preserve"> 甲方向乙方支付技术咨询费用及支付方式为：</w:t>
      </w:r>
    </w:p>
    <w:p>
      <w:pPr>
        <w:pStyle w:val="12"/>
        <w:widowControl/>
        <w:spacing w:line="360" w:lineRule="atLeast"/>
        <w:ind w:firstLine="560" w:firstLineChars="200"/>
        <w:rPr>
          <w:rFonts w:ascii="宋体" w:hAnsi="宋体"/>
          <w:sz w:val="28"/>
          <w:u w:val="single"/>
        </w:rPr>
      </w:pPr>
      <w:r>
        <w:rPr>
          <w:rFonts w:hint="eastAsia" w:ascii="宋体" w:hAnsi="宋体"/>
          <w:sz w:val="28"/>
        </w:rPr>
        <w:t>技术咨询费用总额为:</w:t>
      </w:r>
      <w:r>
        <w:rPr>
          <w:rFonts w:hint="eastAsia" w:ascii="宋体" w:hAnsi="宋体"/>
          <w:b/>
          <w:sz w:val="28"/>
          <w:u w:val="single"/>
        </w:rPr>
        <w:t xml:space="preserve">            含增值税专用发票</w:t>
      </w:r>
      <w:r>
        <w:rPr>
          <w:rFonts w:ascii="宋体" w:hAnsi="宋体"/>
          <w:b/>
          <w:sz w:val="28"/>
          <w:u w:val="single"/>
        </w:rPr>
        <w:t>)</w:t>
      </w:r>
      <w:r>
        <w:rPr>
          <w:rFonts w:hint="eastAsia" w:ascii="宋体" w:hAnsi="宋体"/>
          <w:sz w:val="28"/>
          <w:u w:val="single"/>
        </w:rPr>
        <w:t>。</w:t>
      </w:r>
    </w:p>
    <w:p>
      <w:pPr>
        <w:tabs>
          <w:tab w:val="left" w:pos="0"/>
          <w:tab w:val="left" w:pos="1695"/>
          <w:tab w:val="left" w:pos="2610"/>
        </w:tabs>
        <w:snapToGrid w:val="0"/>
        <w:spacing w:line="360" w:lineRule="auto"/>
        <w:ind w:left="540"/>
        <w:rPr>
          <w:rFonts w:ascii="宋体" w:hAnsi="宋体"/>
          <w:b/>
          <w:sz w:val="28"/>
          <w:u w:val="single"/>
        </w:rPr>
      </w:pPr>
      <w:r>
        <w:rPr>
          <w:rFonts w:hint="eastAsia" w:ascii="宋体" w:hAnsi="宋体"/>
          <w:sz w:val="28"/>
        </w:rPr>
        <w:t>技术咨询费用包括：</w:t>
      </w:r>
      <w:r>
        <w:rPr>
          <w:rFonts w:hint="eastAsia" w:ascii="宋体" w:hAnsi="宋体"/>
          <w:b/>
          <w:sz w:val="28"/>
          <w:u w:val="single"/>
        </w:rPr>
        <w:t xml:space="preserve">                                </w:t>
      </w:r>
    </w:p>
    <w:p>
      <w:pPr>
        <w:snapToGrid w:val="0"/>
        <w:spacing w:line="360" w:lineRule="auto"/>
        <w:ind w:firstLine="537" w:firstLineChars="192"/>
        <w:rPr>
          <w:rFonts w:ascii="宋体" w:hAnsi="宋体"/>
          <w:sz w:val="28"/>
        </w:rPr>
      </w:pPr>
      <w:r>
        <w:rPr>
          <w:rFonts w:hint="eastAsia" w:ascii="宋体" w:hAnsi="宋体"/>
          <w:sz w:val="28"/>
        </w:rPr>
        <w:t>技术咨询费用由甲方按以下支付方式支付给乙方：</w:t>
      </w:r>
    </w:p>
    <w:p>
      <w:pPr>
        <w:pStyle w:val="12"/>
        <w:widowControl/>
        <w:spacing w:line="360" w:lineRule="atLeast"/>
        <w:ind w:firstLine="562" w:firstLineChars="200"/>
        <w:rPr>
          <w:rFonts w:ascii="宋体" w:hAnsi="宋体"/>
          <w:b/>
          <w:sz w:val="28"/>
          <w:u w:val="single"/>
        </w:rPr>
      </w:pPr>
      <w:r>
        <w:rPr>
          <w:rFonts w:ascii="宋体" w:hAnsi="宋体"/>
          <w:b/>
          <w:sz w:val="28"/>
          <w:u w:val="single"/>
        </w:rPr>
        <w:fldChar w:fldCharType="begin"/>
      </w:r>
      <w:r>
        <w:rPr>
          <w:rFonts w:hint="eastAsia" w:ascii="宋体" w:hAnsi="宋体"/>
          <w:b/>
          <w:sz w:val="28"/>
          <w:u w:val="single"/>
        </w:rPr>
        <w:instrText xml:space="preserve">= 1 \* GB3</w:instrText>
      </w:r>
      <w:r>
        <w:rPr>
          <w:rFonts w:ascii="宋体" w:hAnsi="宋体"/>
          <w:b/>
          <w:sz w:val="28"/>
          <w:u w:val="single"/>
        </w:rPr>
        <w:fldChar w:fldCharType="separate"/>
      </w:r>
      <w:r>
        <w:rPr>
          <w:rFonts w:hint="eastAsia" w:ascii="宋体" w:hAnsi="宋体"/>
          <w:b/>
          <w:sz w:val="28"/>
          <w:u w:val="single"/>
        </w:rPr>
        <w:t>①</w:t>
      </w:r>
      <w:r>
        <w:rPr>
          <w:rFonts w:ascii="宋体" w:hAnsi="宋体"/>
          <w:b/>
          <w:sz w:val="28"/>
          <w:u w:val="single"/>
        </w:rPr>
        <w:fldChar w:fldCharType="end"/>
      </w:r>
      <w:r>
        <w:rPr>
          <w:rFonts w:hint="eastAsia" w:ascii="宋体" w:hAnsi="宋体"/>
          <w:b/>
          <w:sz w:val="28"/>
          <w:u w:val="single"/>
        </w:rPr>
        <w:t>环评报告通过专家技术评审后甲方取得环境预评价报告后，乙方开具相应发票后，甲方向乙方支付总费用的50%。</w:t>
      </w:r>
    </w:p>
    <w:p>
      <w:pPr>
        <w:pStyle w:val="12"/>
        <w:widowControl/>
        <w:spacing w:line="360" w:lineRule="atLeast"/>
        <w:ind w:firstLine="562" w:firstLineChars="200"/>
        <w:rPr>
          <w:rFonts w:ascii="宋体" w:hAnsi="宋体"/>
          <w:b/>
          <w:sz w:val="28"/>
          <w:u w:val="single"/>
        </w:rPr>
      </w:pPr>
      <w:r>
        <w:rPr>
          <w:rFonts w:ascii="宋体" w:hAnsi="宋体"/>
          <w:b/>
          <w:sz w:val="28"/>
          <w:u w:val="single"/>
        </w:rPr>
        <w:fldChar w:fldCharType="begin"/>
      </w:r>
      <w:r>
        <w:rPr>
          <w:rFonts w:ascii="宋体" w:hAnsi="宋体"/>
          <w:b/>
          <w:sz w:val="28"/>
          <w:u w:val="single"/>
        </w:rPr>
        <w:instrText xml:space="preserve"> </w:instrText>
      </w:r>
      <w:r>
        <w:rPr>
          <w:rFonts w:hint="eastAsia" w:ascii="宋体" w:hAnsi="宋体"/>
          <w:b/>
          <w:sz w:val="28"/>
          <w:u w:val="single"/>
        </w:rPr>
        <w:instrText xml:space="preserve">= 2 \* GB3</w:instrText>
      </w:r>
      <w:r>
        <w:rPr>
          <w:rFonts w:ascii="宋体" w:hAnsi="宋体"/>
          <w:b/>
          <w:sz w:val="28"/>
          <w:u w:val="single"/>
        </w:rPr>
        <w:instrText xml:space="preserve"> </w:instrText>
      </w:r>
      <w:r>
        <w:rPr>
          <w:rFonts w:ascii="宋体" w:hAnsi="宋体"/>
          <w:b/>
          <w:sz w:val="28"/>
          <w:u w:val="single"/>
        </w:rPr>
        <w:fldChar w:fldCharType="separate"/>
      </w:r>
      <w:r>
        <w:rPr>
          <w:rFonts w:hint="eastAsia" w:ascii="宋体" w:hAnsi="宋体"/>
          <w:b/>
          <w:sz w:val="28"/>
          <w:u w:val="single"/>
        </w:rPr>
        <w:t>②</w:t>
      </w:r>
      <w:r>
        <w:rPr>
          <w:rFonts w:ascii="宋体" w:hAnsi="宋体"/>
          <w:b/>
          <w:sz w:val="28"/>
          <w:u w:val="single"/>
        </w:rPr>
        <w:fldChar w:fldCharType="end"/>
      </w:r>
      <w:r>
        <w:rPr>
          <w:rFonts w:hint="eastAsia" w:ascii="宋体" w:hAnsi="宋体"/>
          <w:b/>
          <w:sz w:val="28"/>
          <w:u w:val="single"/>
        </w:rPr>
        <w:t>乙方协助甲方取得环评批文后，乙方开具相应发票后，七个工作日内，甲方向乙方支付总费用的50%。</w:t>
      </w:r>
    </w:p>
    <w:p>
      <w:pPr>
        <w:snapToGrid w:val="0"/>
        <w:spacing w:line="360" w:lineRule="auto"/>
        <w:ind w:firstLine="560" w:firstLineChars="200"/>
        <w:rPr>
          <w:sz w:val="28"/>
          <w:szCs w:val="28"/>
        </w:rPr>
      </w:pPr>
      <w:r>
        <w:rPr>
          <w:rFonts w:hint="eastAsia"/>
          <w:sz w:val="28"/>
          <w:szCs w:val="28"/>
        </w:rPr>
        <w:t>每次收款前，乙方需向甲方开具等额发票，收款</w:t>
      </w:r>
      <w:r>
        <w:rPr>
          <w:sz w:val="28"/>
          <w:szCs w:val="28"/>
        </w:rPr>
        <w:t>账户名称、开户银行和</w:t>
      </w:r>
      <w:r>
        <w:rPr>
          <w:rFonts w:hint="eastAsia"/>
          <w:sz w:val="28"/>
          <w:szCs w:val="28"/>
        </w:rPr>
        <w:t>账</w:t>
      </w:r>
      <w:r>
        <w:rPr>
          <w:sz w:val="28"/>
          <w:szCs w:val="28"/>
        </w:rPr>
        <w:t>号为：</w:t>
      </w:r>
    </w:p>
    <w:p>
      <w:pPr>
        <w:snapToGrid w:val="0"/>
        <w:spacing w:line="360" w:lineRule="auto"/>
        <w:ind w:firstLine="560" w:firstLineChars="200"/>
        <w:rPr>
          <w:sz w:val="28"/>
          <w:szCs w:val="28"/>
        </w:rPr>
      </w:pPr>
    </w:p>
    <w:p>
      <w:pPr>
        <w:snapToGrid w:val="0"/>
        <w:spacing w:line="360" w:lineRule="auto"/>
        <w:ind w:left="570"/>
        <w:rPr>
          <w:rFonts w:ascii="宋体" w:hAnsi="宋体"/>
          <w:sz w:val="28"/>
        </w:rPr>
      </w:pPr>
      <w:r>
        <w:rPr>
          <w:rFonts w:hint="eastAsia" w:ascii="黑体" w:hAnsi="宋体" w:eastAsia="黑体"/>
          <w:b/>
          <w:sz w:val="28"/>
        </w:rPr>
        <w:t>第五条</w:t>
      </w:r>
      <w:r>
        <w:rPr>
          <w:rFonts w:hint="eastAsia" w:ascii="宋体" w:hAnsi="宋体"/>
          <w:sz w:val="28"/>
        </w:rPr>
        <w:t xml:space="preserve"> 双方确定因履行本合同应遵守的保密义务如下：</w:t>
      </w:r>
    </w:p>
    <w:p>
      <w:pPr>
        <w:snapToGrid w:val="0"/>
        <w:spacing w:line="360" w:lineRule="auto"/>
        <w:ind w:left="570"/>
        <w:rPr>
          <w:rFonts w:ascii="宋体" w:hAnsi="宋体"/>
          <w:sz w:val="28"/>
        </w:rPr>
      </w:pPr>
      <w:r>
        <w:rPr>
          <w:rFonts w:hint="eastAsia" w:ascii="宋体" w:hAnsi="宋体"/>
          <w:sz w:val="28"/>
        </w:rPr>
        <w:t>1.甲方：</w:t>
      </w:r>
    </w:p>
    <w:p>
      <w:pPr>
        <w:snapToGrid w:val="0"/>
        <w:spacing w:line="360" w:lineRule="auto"/>
        <w:ind w:firstLine="840" w:firstLineChars="300"/>
        <w:rPr>
          <w:b/>
          <w:sz w:val="28"/>
          <w:szCs w:val="28"/>
          <w:u w:val="single"/>
        </w:rPr>
      </w:pPr>
      <w:r>
        <w:rPr>
          <w:sz w:val="28"/>
        </w:rPr>
        <w:t>(1)</w:t>
      </w:r>
      <w:r>
        <w:rPr>
          <w:rFonts w:hint="eastAsia" w:ascii="宋体" w:hAnsi="宋体"/>
          <w:sz w:val="28"/>
        </w:rPr>
        <w:t xml:space="preserve"> 保密内容（包括技术信息和经营信息）：</w:t>
      </w:r>
      <w:r>
        <w:rPr>
          <w:rFonts w:hint="eastAsia"/>
          <w:b/>
          <w:sz w:val="28"/>
          <w:szCs w:val="28"/>
          <w:u w:val="single"/>
        </w:rPr>
        <w:t>本项目涉及的所有资料，国家强制要求需要公开的内容除外；</w:t>
      </w:r>
    </w:p>
    <w:p>
      <w:pPr>
        <w:snapToGrid w:val="0"/>
        <w:spacing w:line="360" w:lineRule="auto"/>
        <w:ind w:firstLine="840" w:firstLineChars="300"/>
        <w:rPr>
          <w:sz w:val="28"/>
          <w:szCs w:val="28"/>
          <w:u w:val="single"/>
        </w:rPr>
      </w:pPr>
      <w:r>
        <w:rPr>
          <w:sz w:val="28"/>
        </w:rPr>
        <w:t>(2)</w:t>
      </w:r>
      <w:r>
        <w:rPr>
          <w:rFonts w:hint="eastAsia" w:ascii="宋体" w:hAnsi="宋体"/>
          <w:sz w:val="28"/>
        </w:rPr>
        <w:t xml:space="preserve"> 涉密人员范围：</w:t>
      </w:r>
      <w:r>
        <w:rPr>
          <w:rFonts w:hint="eastAsia"/>
          <w:b/>
          <w:sz w:val="28"/>
          <w:szCs w:val="28"/>
          <w:u w:val="single"/>
        </w:rPr>
        <w:t>本项目涉及的人员</w:t>
      </w:r>
    </w:p>
    <w:p>
      <w:pPr>
        <w:snapToGrid w:val="0"/>
        <w:spacing w:line="360" w:lineRule="auto"/>
        <w:ind w:firstLine="840" w:firstLineChars="300"/>
        <w:rPr>
          <w:sz w:val="28"/>
          <w:u w:val="single"/>
        </w:rPr>
      </w:pPr>
      <w:r>
        <w:rPr>
          <w:sz w:val="28"/>
        </w:rPr>
        <w:t>(3)</w:t>
      </w:r>
      <w:r>
        <w:rPr>
          <w:rFonts w:hint="eastAsia" w:ascii="宋体" w:hAnsi="宋体"/>
          <w:sz w:val="28"/>
        </w:rPr>
        <w:t>保密期限：</w:t>
      </w:r>
      <w:r>
        <w:rPr>
          <w:rFonts w:hint="eastAsia"/>
          <w:b/>
          <w:bCs/>
          <w:sz w:val="28"/>
          <w:szCs w:val="28"/>
          <w:u w:val="single"/>
        </w:rPr>
        <w:t>本</w:t>
      </w:r>
      <w:r>
        <w:rPr>
          <w:b/>
          <w:bCs/>
          <w:sz w:val="28"/>
          <w:szCs w:val="28"/>
          <w:u w:val="single"/>
        </w:rPr>
        <w:t>合同履行期间及合同履行完毕后三年</w:t>
      </w:r>
    </w:p>
    <w:p>
      <w:pPr>
        <w:snapToGrid w:val="0"/>
        <w:spacing w:line="360" w:lineRule="auto"/>
        <w:ind w:firstLine="817" w:firstLineChars="292"/>
        <w:rPr>
          <w:rFonts w:ascii="宋体" w:hAnsi="宋体"/>
          <w:sz w:val="28"/>
        </w:rPr>
      </w:pPr>
      <w:r>
        <w:rPr>
          <w:sz w:val="28"/>
        </w:rPr>
        <w:t>(</w:t>
      </w:r>
      <w:r>
        <w:rPr>
          <w:rFonts w:hint="eastAsia"/>
          <w:sz w:val="28"/>
        </w:rPr>
        <w:t>4</w:t>
      </w:r>
      <w:r>
        <w:rPr>
          <w:sz w:val="28"/>
        </w:rPr>
        <w:t>)</w:t>
      </w:r>
      <w:r>
        <w:rPr>
          <w:rFonts w:hint="eastAsia" w:ascii="宋体" w:hAnsi="宋体"/>
          <w:sz w:val="28"/>
        </w:rPr>
        <w:t>泄密责任:</w:t>
      </w:r>
      <w:r>
        <w:rPr>
          <w:rFonts w:hint="eastAsia"/>
          <w:b/>
          <w:sz w:val="28"/>
          <w:szCs w:val="28"/>
          <w:u w:val="single"/>
        </w:rPr>
        <w:t>按国家有关规定处理</w:t>
      </w:r>
    </w:p>
    <w:p>
      <w:pPr>
        <w:snapToGrid w:val="0"/>
        <w:spacing w:line="360" w:lineRule="auto"/>
        <w:ind w:right="25" w:rightChars="12" w:firstLine="537" w:firstLineChars="192"/>
        <w:rPr>
          <w:rFonts w:ascii="宋体" w:hAnsi="宋体"/>
          <w:sz w:val="28"/>
        </w:rPr>
      </w:pPr>
      <w:r>
        <w:rPr>
          <w:rFonts w:hint="eastAsia" w:ascii="宋体" w:hAnsi="宋体"/>
          <w:sz w:val="28"/>
        </w:rPr>
        <w:t>2.乙方：</w:t>
      </w:r>
    </w:p>
    <w:p>
      <w:pPr>
        <w:snapToGrid w:val="0"/>
        <w:spacing w:line="360" w:lineRule="auto"/>
        <w:ind w:firstLine="817" w:firstLineChars="292"/>
        <w:rPr>
          <w:b/>
          <w:sz w:val="28"/>
          <w:szCs w:val="28"/>
          <w:u w:val="single"/>
        </w:rPr>
      </w:pPr>
      <w:r>
        <w:rPr>
          <w:sz w:val="28"/>
        </w:rPr>
        <w:t>(1)</w:t>
      </w:r>
      <w:r>
        <w:rPr>
          <w:rFonts w:hint="eastAsia" w:ascii="宋体" w:hAnsi="宋体"/>
          <w:sz w:val="28"/>
        </w:rPr>
        <w:t>保密内容（包括技术信息和经营信息）：</w:t>
      </w:r>
      <w:r>
        <w:rPr>
          <w:rFonts w:hint="eastAsia"/>
          <w:b/>
          <w:sz w:val="28"/>
          <w:szCs w:val="28"/>
          <w:u w:val="single"/>
        </w:rPr>
        <w:t>本项目涉及的所有资料，国家强制要求需要公开的内容除外；</w:t>
      </w:r>
    </w:p>
    <w:p>
      <w:pPr>
        <w:snapToGrid w:val="0"/>
        <w:spacing w:line="360" w:lineRule="auto"/>
        <w:rPr>
          <w:sz w:val="28"/>
          <w:szCs w:val="28"/>
          <w:u w:val="single"/>
        </w:rPr>
      </w:pPr>
      <w:r>
        <w:rPr>
          <w:rFonts w:hint="eastAsia"/>
          <w:sz w:val="28"/>
        </w:rPr>
        <w:t xml:space="preserve">      </w:t>
      </w:r>
      <w:r>
        <w:rPr>
          <w:sz w:val="28"/>
        </w:rPr>
        <w:t>(2)</w:t>
      </w:r>
      <w:r>
        <w:rPr>
          <w:rFonts w:hint="eastAsia" w:ascii="宋体" w:hAnsi="宋体"/>
          <w:sz w:val="28"/>
        </w:rPr>
        <w:t xml:space="preserve"> 涉密人员范围：</w:t>
      </w:r>
      <w:r>
        <w:rPr>
          <w:rFonts w:hint="eastAsia"/>
          <w:b/>
          <w:sz w:val="28"/>
          <w:szCs w:val="28"/>
          <w:u w:val="single"/>
        </w:rPr>
        <w:t>本项目涉及的人员</w:t>
      </w:r>
    </w:p>
    <w:p>
      <w:pPr>
        <w:snapToGrid w:val="0"/>
        <w:spacing w:line="360" w:lineRule="auto"/>
        <w:ind w:firstLine="817" w:firstLineChars="292"/>
        <w:rPr>
          <w:rFonts w:ascii="宋体" w:hAnsi="宋体"/>
          <w:sz w:val="28"/>
        </w:rPr>
      </w:pPr>
      <w:r>
        <w:rPr>
          <w:sz w:val="28"/>
        </w:rPr>
        <w:t>(</w:t>
      </w:r>
      <w:r>
        <w:rPr>
          <w:rFonts w:hint="eastAsia"/>
          <w:sz w:val="28"/>
        </w:rPr>
        <w:t>3</w:t>
      </w:r>
      <w:r>
        <w:rPr>
          <w:sz w:val="28"/>
        </w:rPr>
        <w:t>)</w:t>
      </w:r>
      <w:r>
        <w:rPr>
          <w:rFonts w:hint="eastAsia" w:ascii="宋体" w:hAnsi="宋体"/>
          <w:sz w:val="28"/>
        </w:rPr>
        <w:t>保密期限：</w:t>
      </w:r>
      <w:r>
        <w:rPr>
          <w:rFonts w:hint="eastAsia"/>
          <w:b/>
          <w:bCs/>
          <w:sz w:val="28"/>
          <w:szCs w:val="28"/>
          <w:u w:val="single"/>
        </w:rPr>
        <w:t>本</w:t>
      </w:r>
      <w:r>
        <w:rPr>
          <w:b/>
          <w:bCs/>
          <w:sz w:val="28"/>
          <w:szCs w:val="28"/>
          <w:u w:val="single"/>
        </w:rPr>
        <w:t>合同履行期间及合同履行完毕后三年</w:t>
      </w:r>
    </w:p>
    <w:p>
      <w:pPr>
        <w:snapToGrid w:val="0"/>
        <w:spacing w:line="360" w:lineRule="auto"/>
        <w:ind w:firstLine="817" w:firstLineChars="292"/>
        <w:rPr>
          <w:rFonts w:ascii="宋体" w:hAnsi="宋体"/>
          <w:sz w:val="28"/>
          <w:u w:val="single"/>
        </w:rPr>
      </w:pPr>
      <w:r>
        <w:rPr>
          <w:sz w:val="28"/>
        </w:rPr>
        <w:t>(</w:t>
      </w:r>
      <w:r>
        <w:rPr>
          <w:rFonts w:hint="eastAsia"/>
          <w:sz w:val="28"/>
        </w:rPr>
        <w:t>4</w:t>
      </w:r>
      <w:r>
        <w:rPr>
          <w:sz w:val="28"/>
        </w:rPr>
        <w:t>)</w:t>
      </w:r>
      <w:r>
        <w:rPr>
          <w:rFonts w:hint="eastAsia"/>
          <w:sz w:val="28"/>
        </w:rPr>
        <w:t xml:space="preserve"> 泄密</w:t>
      </w:r>
      <w:r>
        <w:rPr>
          <w:rFonts w:hint="eastAsia" w:ascii="宋体" w:hAnsi="宋体"/>
          <w:sz w:val="28"/>
        </w:rPr>
        <w:t>责任:</w:t>
      </w:r>
      <w:r>
        <w:rPr>
          <w:rFonts w:hint="eastAsia" w:ascii="宋体" w:hAnsi="宋体"/>
          <w:b/>
          <w:sz w:val="28"/>
          <w:u w:val="single"/>
        </w:rPr>
        <w:t xml:space="preserve">按国家有关规定处理 </w:t>
      </w:r>
    </w:p>
    <w:p>
      <w:pPr>
        <w:snapToGrid w:val="0"/>
        <w:spacing w:line="360" w:lineRule="auto"/>
        <w:ind w:right="25" w:rightChars="12" w:firstLine="540" w:firstLineChars="192"/>
        <w:rPr>
          <w:rFonts w:ascii="宋体" w:hAnsi="宋体"/>
          <w:sz w:val="28"/>
        </w:rPr>
      </w:pPr>
      <w:r>
        <w:rPr>
          <w:rFonts w:hint="eastAsia" w:ascii="黑体" w:hAnsi="宋体" w:eastAsia="黑体"/>
          <w:b/>
          <w:sz w:val="28"/>
        </w:rPr>
        <w:t>第六条</w:t>
      </w:r>
      <w:r>
        <w:rPr>
          <w:rFonts w:hint="eastAsia" w:ascii="宋体" w:hAnsi="宋体"/>
          <w:sz w:val="28"/>
        </w:rPr>
        <w:t xml:space="preserve"> 本合同应执行合同签订之日前已发布的国家相关政策；甲方主体工程资料应一次性提供，因甲方主体工程内容发生重大变更，导致的误工及费用增加，双方协商解决。</w:t>
      </w:r>
    </w:p>
    <w:p>
      <w:pPr>
        <w:snapToGrid w:val="0"/>
        <w:spacing w:line="360" w:lineRule="auto"/>
        <w:ind w:right="25" w:rightChars="12" w:firstLine="540" w:firstLineChars="192"/>
        <w:rPr>
          <w:rFonts w:ascii="宋体" w:hAnsi="宋体"/>
          <w:sz w:val="28"/>
        </w:rPr>
      </w:pPr>
      <w:r>
        <w:rPr>
          <w:rFonts w:hint="eastAsia" w:ascii="黑体" w:hAnsi="宋体" w:eastAsia="黑体"/>
          <w:b/>
          <w:sz w:val="28"/>
        </w:rPr>
        <w:t>第七条</w:t>
      </w:r>
      <w:r>
        <w:rPr>
          <w:rFonts w:hint="eastAsia" w:ascii="宋体" w:hAnsi="宋体"/>
          <w:sz w:val="28"/>
        </w:rPr>
        <w:t xml:space="preserve"> 合同执行过程中，出现下列变更情形之一的，应由双方协商一致，另行签订补充合同，变更费用及工作时间：</w:t>
      </w:r>
    </w:p>
    <w:p>
      <w:pPr>
        <w:snapToGrid w:val="0"/>
        <w:spacing w:line="360" w:lineRule="auto"/>
        <w:ind w:firstLine="537" w:firstLineChars="192"/>
        <w:rPr>
          <w:rFonts w:ascii="宋体" w:hAnsi="宋体"/>
          <w:sz w:val="28"/>
          <w:u w:val="single"/>
        </w:rPr>
      </w:pPr>
      <w:r>
        <w:rPr>
          <w:rFonts w:hint="eastAsia" w:ascii="宋体" w:hAnsi="宋体"/>
          <w:sz w:val="28"/>
          <w:u w:val="single"/>
        </w:rPr>
        <w:t xml:space="preserve">1.                         </w:t>
      </w:r>
      <w:r>
        <w:rPr>
          <w:rFonts w:hint="eastAsia" w:ascii="宋体" w:hAnsi="宋体"/>
          <w:b/>
          <w:sz w:val="28"/>
          <w:u w:val="single"/>
        </w:rPr>
        <w:t>；</w:t>
      </w:r>
    </w:p>
    <w:p>
      <w:pPr>
        <w:snapToGrid w:val="0"/>
        <w:spacing w:line="360" w:lineRule="auto"/>
        <w:ind w:right="25" w:rightChars="12" w:firstLine="537" w:firstLineChars="192"/>
        <w:rPr>
          <w:rFonts w:ascii="宋体" w:hAnsi="宋体"/>
          <w:sz w:val="28"/>
          <w:u w:val="single"/>
        </w:rPr>
      </w:pPr>
      <w:r>
        <w:rPr>
          <w:rFonts w:hint="eastAsia" w:ascii="宋体" w:hAnsi="宋体"/>
          <w:sz w:val="28"/>
          <w:u w:val="single"/>
        </w:rPr>
        <w:t>2.</w:t>
      </w:r>
      <w:r>
        <w:rPr>
          <w:rFonts w:hint="eastAsia" w:ascii="宋体" w:hAnsi="宋体"/>
          <w:b/>
          <w:sz w:val="28"/>
          <w:u w:val="single"/>
        </w:rPr>
        <w:t xml:space="preserve">                         ；</w:t>
      </w:r>
    </w:p>
    <w:p>
      <w:pPr>
        <w:snapToGrid w:val="0"/>
        <w:spacing w:line="360" w:lineRule="auto"/>
        <w:ind w:right="25" w:rightChars="12" w:firstLine="540" w:firstLineChars="192"/>
        <w:rPr>
          <w:rFonts w:ascii="宋体" w:hAnsi="宋体"/>
          <w:sz w:val="28"/>
        </w:rPr>
      </w:pPr>
      <w:r>
        <w:rPr>
          <w:rFonts w:hint="eastAsia" w:ascii="黑体" w:hAnsi="宋体" w:eastAsia="黑体"/>
          <w:b/>
          <w:sz w:val="28"/>
        </w:rPr>
        <w:t>第八条</w:t>
      </w:r>
      <w:r>
        <w:rPr>
          <w:rFonts w:hint="eastAsia" w:ascii="宋体" w:hAnsi="宋体"/>
          <w:sz w:val="28"/>
        </w:rPr>
        <w:t xml:space="preserve"> 双方确定，按以下标准和方式对乙方提交的技术咨询工作成果进行验收：</w:t>
      </w:r>
    </w:p>
    <w:p>
      <w:pPr>
        <w:snapToGrid w:val="0"/>
        <w:spacing w:line="360" w:lineRule="auto"/>
        <w:ind w:firstLine="560" w:firstLineChars="200"/>
        <w:rPr>
          <w:rFonts w:ascii="宋体" w:hAnsi="宋体"/>
          <w:b/>
          <w:sz w:val="28"/>
          <w:u w:val="single"/>
        </w:rPr>
      </w:pPr>
      <w:r>
        <w:rPr>
          <w:rFonts w:hint="eastAsia" w:ascii="宋体" w:hAnsi="宋体"/>
          <w:sz w:val="28"/>
        </w:rPr>
        <w:t>1.乙方提交技术咨询工作成果的形式：</w:t>
      </w:r>
      <w:r>
        <w:rPr>
          <w:rFonts w:hint="eastAsia" w:ascii="宋体" w:hAnsi="宋体"/>
          <w:b/>
          <w:sz w:val="28"/>
          <w:u w:val="single"/>
        </w:rPr>
        <w:t xml:space="preserve">         （4本）并提供电子文本。</w:t>
      </w:r>
    </w:p>
    <w:p>
      <w:pPr>
        <w:snapToGrid w:val="0"/>
        <w:spacing w:line="360" w:lineRule="auto"/>
        <w:ind w:firstLine="560" w:firstLineChars="200"/>
        <w:rPr>
          <w:rFonts w:ascii="宋体" w:hAnsi="宋体"/>
          <w:b/>
          <w:sz w:val="28"/>
          <w:u w:val="single"/>
        </w:rPr>
      </w:pPr>
      <w:r>
        <w:rPr>
          <w:rFonts w:hint="eastAsia" w:ascii="宋体" w:hAnsi="宋体"/>
          <w:sz w:val="28"/>
        </w:rPr>
        <w:t>2.技术咨询工作成果的验收标准：</w:t>
      </w:r>
      <w:r>
        <w:rPr>
          <w:rFonts w:hint="eastAsia"/>
          <w:b/>
          <w:sz w:val="28"/>
          <w:u w:val="single"/>
        </w:rPr>
        <w:t xml:space="preserve"> </w:t>
      </w:r>
    </w:p>
    <w:p>
      <w:pPr>
        <w:snapToGrid w:val="0"/>
        <w:spacing w:line="360" w:lineRule="auto"/>
        <w:ind w:right="25" w:rightChars="12" w:firstLine="540" w:firstLineChars="192"/>
        <w:rPr>
          <w:rFonts w:ascii="宋体" w:hAnsi="宋体"/>
          <w:sz w:val="28"/>
        </w:rPr>
      </w:pPr>
      <w:r>
        <w:rPr>
          <w:rFonts w:hint="eastAsia" w:ascii="黑体" w:hAnsi="宋体" w:eastAsia="黑体"/>
          <w:b/>
          <w:sz w:val="28"/>
        </w:rPr>
        <w:t>第九条</w:t>
      </w:r>
      <w:r>
        <w:rPr>
          <w:rFonts w:hint="eastAsia" w:ascii="宋体" w:hAnsi="宋体"/>
          <w:sz w:val="28"/>
        </w:rPr>
        <w:t xml:space="preserve"> 双方确定，按以下约定承担各自的违约责任：</w:t>
      </w:r>
    </w:p>
    <w:p>
      <w:pPr>
        <w:snapToGrid w:val="0"/>
        <w:spacing w:line="360" w:lineRule="auto"/>
        <w:ind w:right="25" w:rightChars="12" w:firstLine="540" w:firstLineChars="192"/>
        <w:rPr>
          <w:rFonts w:ascii="宋体" w:hAnsi="宋体"/>
          <w:sz w:val="28"/>
          <w:szCs w:val="28"/>
          <w:u w:val="single"/>
        </w:rPr>
      </w:pPr>
      <w:r>
        <w:rPr>
          <w:rFonts w:hint="eastAsia" w:ascii="宋体" w:hAnsi="宋体"/>
          <w:b/>
          <w:sz w:val="28"/>
          <w:szCs w:val="28"/>
        </w:rPr>
        <w:t>1．</w:t>
      </w:r>
      <w:r>
        <w:rPr>
          <w:rFonts w:hint="eastAsia" w:ascii="宋体" w:hAnsi="宋体"/>
          <w:b/>
          <w:sz w:val="28"/>
          <w:szCs w:val="28"/>
          <w:u w:val="single"/>
        </w:rPr>
        <w:t xml:space="preserve"> 乙 </w:t>
      </w:r>
      <w:r>
        <w:rPr>
          <w:rFonts w:hint="eastAsia" w:ascii="宋体" w:hAnsi="宋体"/>
          <w:b/>
          <w:sz w:val="28"/>
          <w:szCs w:val="28"/>
        </w:rPr>
        <w:t>方应当</w:t>
      </w:r>
      <w:r>
        <w:rPr>
          <w:rFonts w:hint="eastAsia" w:ascii="宋体" w:hAnsi="宋体"/>
          <w:b/>
          <w:sz w:val="28"/>
          <w:szCs w:val="28"/>
          <w:u w:val="single"/>
        </w:rPr>
        <w:t>对甲方提供的资料认真审查，对存在问题的资料，应当及时通知甲方；由于乙方原因而导致未通过相关技术评审的，应按照专家意见和环保主管部门要求进一步完善，直至通过技术评审，所发生的评审费用由乙方全部承担。</w:t>
      </w:r>
    </w:p>
    <w:p>
      <w:pPr>
        <w:snapToGrid w:val="0"/>
        <w:spacing w:line="360" w:lineRule="auto"/>
        <w:ind w:right="25" w:rightChars="12" w:firstLine="540" w:firstLineChars="192"/>
        <w:rPr>
          <w:rFonts w:ascii="楷体" w:hAnsi="楷体" w:eastAsia="楷体" w:cs="楷体"/>
          <w:b/>
          <w:sz w:val="28"/>
          <w:szCs w:val="28"/>
          <w:u w:val="single"/>
        </w:rPr>
      </w:pPr>
      <w:r>
        <w:rPr>
          <w:rFonts w:hint="eastAsia" w:ascii="宋体" w:hAnsi="宋体"/>
          <w:b/>
          <w:sz w:val="28"/>
          <w:szCs w:val="28"/>
        </w:rPr>
        <w:t>2.</w:t>
      </w:r>
      <w:r>
        <w:rPr>
          <w:rFonts w:hint="eastAsia" w:ascii="宋体" w:hAnsi="宋体"/>
          <w:b/>
          <w:sz w:val="28"/>
          <w:szCs w:val="28"/>
          <w:u w:val="single"/>
        </w:rPr>
        <w:t xml:space="preserve"> 乙 </w:t>
      </w:r>
      <w:r>
        <w:rPr>
          <w:rFonts w:hint="eastAsia" w:ascii="宋体" w:hAnsi="宋体"/>
          <w:b/>
          <w:sz w:val="28"/>
          <w:szCs w:val="28"/>
        </w:rPr>
        <w:t>方</w:t>
      </w:r>
      <w:r>
        <w:rPr>
          <w:rFonts w:hint="eastAsia" w:ascii="宋体" w:hAnsi="宋体"/>
          <w:b/>
          <w:sz w:val="28"/>
          <w:szCs w:val="28"/>
          <w:u w:val="single"/>
        </w:rPr>
        <w:t>未能按合同约定完成任务的，每迟延一天按未支付部分的千分之三向甲方支付违约金。</w:t>
      </w:r>
    </w:p>
    <w:p>
      <w:pPr>
        <w:snapToGrid w:val="0"/>
        <w:spacing w:line="360" w:lineRule="auto"/>
        <w:ind w:right="25" w:rightChars="12" w:firstLine="540" w:firstLineChars="192"/>
        <w:rPr>
          <w:rFonts w:ascii="宋体" w:hAnsi="宋体"/>
          <w:b/>
          <w:sz w:val="28"/>
          <w:szCs w:val="28"/>
          <w:u w:val="single"/>
        </w:rPr>
      </w:pPr>
      <w:r>
        <w:rPr>
          <w:rFonts w:hint="eastAsia" w:ascii="宋体" w:hAnsi="宋体"/>
          <w:b/>
          <w:sz w:val="28"/>
          <w:szCs w:val="28"/>
        </w:rPr>
        <w:t>3．</w:t>
      </w:r>
      <w:r>
        <w:rPr>
          <w:rFonts w:hint="eastAsia" w:ascii="宋体" w:hAnsi="宋体"/>
          <w:b/>
          <w:sz w:val="28"/>
          <w:szCs w:val="28"/>
          <w:u w:val="single"/>
        </w:rPr>
        <w:t xml:space="preserve"> 甲 </w:t>
      </w:r>
      <w:r>
        <w:rPr>
          <w:rFonts w:hint="eastAsia" w:ascii="宋体" w:hAnsi="宋体"/>
          <w:b/>
          <w:sz w:val="28"/>
          <w:szCs w:val="28"/>
        </w:rPr>
        <w:t>方应当</w:t>
      </w:r>
      <w:r>
        <w:rPr>
          <w:rFonts w:hint="eastAsia" w:ascii="宋体" w:hAnsi="宋体"/>
          <w:b/>
          <w:sz w:val="28"/>
          <w:szCs w:val="28"/>
          <w:u w:val="single"/>
        </w:rPr>
        <w:t>对所提供的资料负责，由于甲方提供资料不真实、项目自身原因而导致未通过技术评审，应由甲方负全部责任，由此而产生新的评审费用由甲方全部承担。</w:t>
      </w:r>
    </w:p>
    <w:p>
      <w:pPr>
        <w:snapToGrid w:val="0"/>
        <w:spacing w:line="360" w:lineRule="auto"/>
        <w:ind w:right="25" w:rightChars="12" w:firstLine="540" w:firstLineChars="192"/>
        <w:rPr>
          <w:rFonts w:ascii="宋体" w:hAnsi="宋体"/>
          <w:b/>
          <w:sz w:val="28"/>
          <w:szCs w:val="28"/>
          <w:u w:val="single"/>
        </w:rPr>
      </w:pPr>
      <w:r>
        <w:rPr>
          <w:rFonts w:hint="eastAsia" w:ascii="宋体" w:hAnsi="宋体"/>
          <w:b/>
          <w:sz w:val="28"/>
          <w:szCs w:val="28"/>
        </w:rPr>
        <w:t>4.</w:t>
      </w:r>
      <w:r>
        <w:rPr>
          <w:rFonts w:hint="eastAsia" w:ascii="宋体" w:hAnsi="宋体"/>
          <w:b/>
          <w:sz w:val="28"/>
          <w:szCs w:val="28"/>
          <w:u w:val="single"/>
        </w:rPr>
        <w:t>如果甲方未能在本协议约定的时间内提供全面、准确和真实的资料，或其他甲方原因，导致乙方不能在本合同约定的期限内完成委托工作任务的，合同工期顺延。</w:t>
      </w:r>
    </w:p>
    <w:p>
      <w:pPr>
        <w:snapToGrid w:val="0"/>
        <w:spacing w:line="360" w:lineRule="auto"/>
        <w:ind w:right="25" w:rightChars="12" w:firstLine="540" w:firstLineChars="192"/>
        <w:rPr>
          <w:rFonts w:ascii="宋体" w:hAnsi="宋体"/>
          <w:b/>
          <w:sz w:val="28"/>
          <w:szCs w:val="28"/>
          <w:u w:val="single"/>
        </w:rPr>
      </w:pPr>
      <w:r>
        <w:rPr>
          <w:rFonts w:hint="eastAsia" w:ascii="宋体" w:hAnsi="宋体"/>
          <w:b/>
          <w:sz w:val="28"/>
          <w:szCs w:val="28"/>
        </w:rPr>
        <w:t>5.</w:t>
      </w:r>
      <w:r>
        <w:rPr>
          <w:rFonts w:hint="eastAsia" w:ascii="宋体" w:hAnsi="宋体"/>
          <w:b/>
          <w:sz w:val="28"/>
          <w:szCs w:val="28"/>
          <w:u w:val="single"/>
        </w:rPr>
        <w:t>甲方未能按合同约定的时间节点向乙方支付费用的，每迟延一天按未支付部分的   万分之五   向乙方支付违约金但（但不超过合同总金额的10%），工期相应顺延，本金仍需支付。</w:t>
      </w:r>
    </w:p>
    <w:p>
      <w:pPr>
        <w:snapToGrid w:val="0"/>
        <w:spacing w:line="360" w:lineRule="auto"/>
        <w:ind w:right="25" w:rightChars="12" w:firstLine="540" w:firstLineChars="192"/>
        <w:rPr>
          <w:rFonts w:ascii="宋体" w:hAnsi="宋体"/>
          <w:b/>
          <w:sz w:val="28"/>
          <w:szCs w:val="28"/>
          <w:u w:val="single"/>
        </w:rPr>
      </w:pPr>
      <w:r>
        <w:rPr>
          <w:rFonts w:hint="eastAsia" w:ascii="宋体" w:hAnsi="宋体"/>
          <w:b/>
          <w:sz w:val="28"/>
          <w:szCs w:val="28"/>
        </w:rPr>
        <w:t>6．</w:t>
      </w:r>
      <w:r>
        <w:rPr>
          <w:rFonts w:hint="eastAsia" w:ascii="宋体" w:hAnsi="宋体"/>
          <w:b/>
          <w:sz w:val="28"/>
          <w:szCs w:val="28"/>
          <w:u w:val="single"/>
        </w:rPr>
        <w:t>因甲方原因导致项目终止，如果乙方工作内容已过半，甲方需向乙方支付已发生的项目成本和酬金，未超过双方协商解决。</w:t>
      </w:r>
    </w:p>
    <w:p>
      <w:pPr>
        <w:snapToGrid w:val="0"/>
        <w:spacing w:line="360" w:lineRule="auto"/>
        <w:ind w:firstLine="540" w:firstLineChars="192"/>
        <w:rPr>
          <w:rFonts w:ascii="宋体" w:hAnsi="宋体"/>
          <w:sz w:val="28"/>
          <w:u w:val="single"/>
        </w:rPr>
      </w:pPr>
      <w:r>
        <w:rPr>
          <w:rFonts w:hint="eastAsia" w:ascii="宋体" w:hAnsi="宋体"/>
          <w:b/>
          <w:sz w:val="28"/>
          <w:szCs w:val="28"/>
          <w:u w:val="single"/>
        </w:rPr>
        <w:t>7、若乙方编制</w:t>
      </w:r>
      <w:r>
        <w:rPr>
          <w:rFonts w:hint="eastAsia" w:ascii="宋体" w:hAnsi="宋体" w:cs="宋体"/>
          <w:b/>
          <w:bCs/>
          <w:sz w:val="28"/>
          <w:szCs w:val="28"/>
          <w:u w:val="single"/>
        </w:rPr>
        <w:t>《</w:t>
      </w:r>
      <w:r>
        <w:rPr>
          <w:rFonts w:hint="eastAsia" w:ascii="宋体" w:hAnsi="宋体"/>
          <w:b/>
          <w:sz w:val="28"/>
          <w:u w:val="single"/>
        </w:rPr>
        <w:t>年产8000万只高硼硅玻璃镀膜杯生产项目环境影响评价报告》通过了</w:t>
      </w:r>
      <w:r>
        <w:rPr>
          <w:rFonts w:hint="eastAsia"/>
          <w:b/>
          <w:sz w:val="28"/>
          <w:u w:val="single"/>
        </w:rPr>
        <w:t>技术评估机构的专家技术评审，但甲方最终未能获得项目的实施权限</w:t>
      </w:r>
      <w:r>
        <w:rPr>
          <w:rFonts w:hint="eastAsia" w:ascii="宋体" w:hAnsi="宋体"/>
          <w:b/>
          <w:sz w:val="28"/>
          <w:u w:val="single"/>
        </w:rPr>
        <w:t>（无论何种原因）乙方应按本条约定，将乙方所收款项全部退还甲方。</w:t>
      </w:r>
    </w:p>
    <w:p>
      <w:pPr>
        <w:snapToGrid w:val="0"/>
        <w:spacing w:line="360" w:lineRule="auto"/>
        <w:ind w:right="25" w:rightChars="12" w:firstLine="568" w:firstLineChars="203"/>
        <w:rPr>
          <w:rFonts w:ascii="宋体" w:hAnsi="宋体"/>
          <w:sz w:val="28"/>
        </w:rPr>
      </w:pPr>
      <w:r>
        <w:rPr>
          <w:rFonts w:hint="eastAsia" w:ascii="黑体" w:hAnsi="宋体" w:eastAsia="黑体"/>
          <w:sz w:val="28"/>
        </w:rPr>
        <w:t>第十条</w:t>
      </w:r>
      <w:r>
        <w:rPr>
          <w:rFonts w:hint="eastAsia" w:ascii="宋体" w:hAnsi="宋体"/>
          <w:sz w:val="28"/>
        </w:rPr>
        <w:t xml:space="preserve"> 双方确定，按以下约定确定技术成果归属：</w:t>
      </w:r>
    </w:p>
    <w:p>
      <w:pPr>
        <w:snapToGrid w:val="0"/>
        <w:spacing w:line="360" w:lineRule="auto"/>
        <w:ind w:firstLine="560" w:firstLineChars="200"/>
        <w:rPr>
          <w:rFonts w:ascii="宋体" w:hAnsi="宋体"/>
          <w:sz w:val="28"/>
        </w:rPr>
      </w:pPr>
      <w:r>
        <w:rPr>
          <w:rFonts w:hint="eastAsia" w:ascii="宋体" w:hAnsi="宋体"/>
          <w:sz w:val="28"/>
        </w:rPr>
        <w:t>1．在本合同有效期内，甲方利用乙方提交的技术咨询工作成果所完成的新的技术成果，归</w:t>
      </w:r>
      <w:r>
        <w:rPr>
          <w:rFonts w:hint="eastAsia" w:ascii="宋体" w:hAnsi="宋体"/>
          <w:b/>
          <w:sz w:val="28"/>
          <w:u w:val="single"/>
        </w:rPr>
        <w:t>甲</w:t>
      </w:r>
      <w:r>
        <w:rPr>
          <w:rFonts w:hint="eastAsia" w:ascii="宋体" w:hAnsi="宋体"/>
          <w:sz w:val="28"/>
        </w:rPr>
        <w:t>方所有。</w:t>
      </w:r>
    </w:p>
    <w:p>
      <w:pPr>
        <w:snapToGrid w:val="0"/>
        <w:spacing w:line="360" w:lineRule="auto"/>
        <w:ind w:firstLine="560" w:firstLineChars="200"/>
        <w:rPr>
          <w:rFonts w:ascii="宋体" w:hAnsi="宋体"/>
          <w:sz w:val="28"/>
        </w:rPr>
      </w:pPr>
      <w:r>
        <w:rPr>
          <w:rFonts w:hint="eastAsia" w:ascii="宋体" w:hAnsi="宋体"/>
          <w:sz w:val="28"/>
        </w:rPr>
        <w:t>2．在本合同有效期内，乙方利用甲方提供的技术资料和工作条件所完成的新的技术成果，归</w:t>
      </w:r>
      <w:r>
        <w:rPr>
          <w:rFonts w:hint="eastAsia" w:ascii="宋体" w:hAnsi="宋体"/>
          <w:b/>
          <w:sz w:val="28"/>
          <w:u w:val="single"/>
        </w:rPr>
        <w:t xml:space="preserve"> 双 </w:t>
      </w:r>
      <w:r>
        <w:rPr>
          <w:rFonts w:hint="eastAsia" w:ascii="宋体" w:hAnsi="宋体"/>
          <w:sz w:val="28"/>
        </w:rPr>
        <w:t>方所有。</w:t>
      </w:r>
    </w:p>
    <w:p>
      <w:pPr>
        <w:wordWrap w:val="0"/>
        <w:snapToGrid w:val="0"/>
        <w:spacing w:line="360" w:lineRule="auto"/>
        <w:ind w:right="21" w:rightChars="10" w:firstLine="562" w:firstLineChars="201"/>
        <w:rPr>
          <w:rFonts w:ascii="宋体" w:hAnsi="宋体"/>
          <w:sz w:val="28"/>
        </w:rPr>
      </w:pPr>
      <w:r>
        <w:rPr>
          <w:rFonts w:hint="eastAsia" w:ascii="黑体" w:hAnsi="宋体" w:eastAsia="黑体"/>
          <w:sz w:val="28"/>
        </w:rPr>
        <w:t>第十一条</w:t>
      </w:r>
      <w:r>
        <w:rPr>
          <w:rFonts w:hint="eastAsia" w:ascii="宋体" w:hAnsi="宋体"/>
          <w:sz w:val="28"/>
        </w:rPr>
        <w:t xml:space="preserve"> 双方确定，在本合同有效期内，甲方</w:t>
      </w:r>
      <w:r>
        <w:rPr>
          <w:rFonts w:hint="eastAsia" w:ascii="宋体" w:hAnsi="宋体"/>
          <w:sz w:val="28"/>
          <w:lang w:val="en-US" w:eastAsia="zh-CN"/>
        </w:rPr>
        <w:t>制定</w:t>
      </w:r>
      <w:r>
        <w:rPr>
          <w:rFonts w:hint="eastAsia" w:ascii="宋体" w:hAnsi="宋体"/>
          <w:sz w:val="28"/>
          <w:u w:val="single"/>
        </w:rPr>
        <w:t xml:space="preserve">       </w:t>
      </w:r>
      <w:r>
        <w:rPr>
          <w:rFonts w:hint="eastAsia" w:ascii="宋体" w:hAnsi="宋体"/>
          <w:sz w:val="28"/>
        </w:rPr>
        <w:t>为</w:t>
      </w:r>
      <w:r>
        <w:rPr>
          <w:rFonts w:hint="eastAsia" w:ascii="宋体" w:hAnsi="宋体"/>
          <w:sz w:val="28"/>
          <w:szCs w:val="28"/>
        </w:rPr>
        <w:t>甲方项目</w:t>
      </w:r>
      <w:r>
        <w:rPr>
          <w:rFonts w:hint="eastAsia" w:ascii="宋体" w:hAnsi="宋体"/>
          <w:sz w:val="28"/>
        </w:rPr>
        <w:t>联系人，乙方指定</w:t>
      </w:r>
      <w:r>
        <w:rPr>
          <w:rFonts w:hint="eastAsia" w:ascii="宋体" w:hAnsi="宋体"/>
          <w:sz w:val="28"/>
          <w:u w:val="single"/>
        </w:rPr>
        <w:t xml:space="preserve">       </w:t>
      </w:r>
      <w:r>
        <w:rPr>
          <w:rFonts w:hint="eastAsia" w:ascii="宋体" w:hAnsi="宋体"/>
          <w:sz w:val="28"/>
        </w:rPr>
        <w:t>为乙方项目联系人。</w:t>
      </w:r>
    </w:p>
    <w:p>
      <w:pPr>
        <w:snapToGrid w:val="0"/>
        <w:spacing w:line="360" w:lineRule="auto"/>
        <w:ind w:right="25" w:rightChars="12" w:firstLine="568" w:firstLineChars="203"/>
        <w:rPr>
          <w:rFonts w:ascii="宋体" w:hAnsi="宋体"/>
          <w:sz w:val="28"/>
        </w:rPr>
      </w:pPr>
      <w:r>
        <w:rPr>
          <w:rFonts w:hint="eastAsia" w:ascii="宋体" w:hAnsi="宋体"/>
          <w:sz w:val="28"/>
        </w:rPr>
        <w:t>项目联系人承担以下责任：</w:t>
      </w:r>
    </w:p>
    <w:p>
      <w:pPr>
        <w:snapToGrid w:val="0"/>
        <w:spacing w:line="360" w:lineRule="auto"/>
        <w:ind w:right="25" w:rightChars="12" w:firstLine="540" w:firstLineChars="192"/>
        <w:rPr>
          <w:rFonts w:ascii="宋体" w:hAnsi="宋体"/>
          <w:b/>
          <w:sz w:val="28"/>
          <w:u w:val="single"/>
        </w:rPr>
      </w:pPr>
      <w:r>
        <w:rPr>
          <w:rFonts w:hint="eastAsia" w:ascii="宋体" w:hAnsi="宋体"/>
          <w:b/>
          <w:sz w:val="28"/>
          <w:szCs w:val="28"/>
          <w:u w:val="single"/>
        </w:rPr>
        <w:t>及时和对方沟通有关该项目的事宜，准确落实，</w:t>
      </w:r>
      <w:r>
        <w:rPr>
          <w:rFonts w:hint="eastAsia" w:ascii="宋体" w:hAnsi="宋体"/>
          <w:b/>
          <w:sz w:val="28"/>
          <w:u w:val="single"/>
        </w:rPr>
        <w:t>一方变更项目联系人的，应当及时以书面形式通知另一方。未及时通知并影响本合同履行或造成损失的，应承担相应的责任。</w:t>
      </w:r>
    </w:p>
    <w:p>
      <w:pPr>
        <w:snapToGrid w:val="0"/>
        <w:spacing w:line="360" w:lineRule="auto"/>
        <w:ind w:right="25" w:rightChars="12" w:firstLine="568" w:firstLineChars="203"/>
        <w:rPr>
          <w:rFonts w:ascii="宋体" w:hAnsi="宋体"/>
          <w:sz w:val="28"/>
        </w:rPr>
      </w:pPr>
      <w:r>
        <w:rPr>
          <w:rFonts w:hint="eastAsia" w:ascii="黑体" w:hAnsi="宋体" w:eastAsia="黑体"/>
          <w:sz w:val="28"/>
        </w:rPr>
        <w:t>第十二条</w:t>
      </w:r>
      <w:r>
        <w:rPr>
          <w:rFonts w:hint="eastAsia" w:ascii="宋体" w:hAnsi="宋体"/>
          <w:sz w:val="28"/>
        </w:rPr>
        <w:t xml:space="preserve"> 双方确定，出现下列情形，致使本合同的履行成为不必要或不可能的，可以解除本合同：</w:t>
      </w:r>
    </w:p>
    <w:p>
      <w:pPr>
        <w:snapToGrid w:val="0"/>
        <w:spacing w:line="360" w:lineRule="auto"/>
        <w:ind w:right="25" w:rightChars="12" w:firstLine="540" w:firstLineChars="192"/>
        <w:rPr>
          <w:rFonts w:ascii="宋体" w:hAnsi="宋体"/>
          <w:b/>
          <w:sz w:val="28"/>
          <w:u w:val="single"/>
        </w:rPr>
      </w:pPr>
      <w:r>
        <w:rPr>
          <w:rFonts w:hint="eastAsia" w:ascii="宋体" w:hAnsi="宋体"/>
          <w:b/>
          <w:sz w:val="28"/>
          <w:u w:val="single"/>
        </w:rPr>
        <w:t>1．发生不可抗力；</w:t>
      </w:r>
    </w:p>
    <w:p>
      <w:pPr>
        <w:snapToGrid w:val="0"/>
        <w:spacing w:line="360" w:lineRule="auto"/>
        <w:ind w:right="25" w:rightChars="12" w:firstLine="540" w:firstLineChars="192"/>
        <w:rPr>
          <w:rFonts w:ascii="宋体" w:hAnsi="宋体"/>
          <w:b/>
          <w:sz w:val="28"/>
          <w:u w:val="single"/>
        </w:rPr>
      </w:pPr>
      <w:r>
        <w:rPr>
          <w:rFonts w:hint="eastAsia" w:ascii="宋体" w:hAnsi="宋体"/>
          <w:b/>
          <w:sz w:val="28"/>
          <w:u w:val="single"/>
        </w:rPr>
        <w:t xml:space="preserve">2．双方约定并书面确认的其他事项。  </w:t>
      </w:r>
    </w:p>
    <w:p>
      <w:pPr>
        <w:snapToGrid w:val="0"/>
        <w:spacing w:line="360" w:lineRule="auto"/>
        <w:ind w:right="25" w:rightChars="12" w:firstLine="537" w:firstLineChars="192"/>
        <w:rPr>
          <w:rFonts w:ascii="宋体" w:hAnsi="宋体"/>
          <w:b/>
          <w:bCs/>
          <w:sz w:val="28"/>
        </w:rPr>
      </w:pPr>
      <w:r>
        <w:rPr>
          <w:rFonts w:hint="eastAsia" w:ascii="黑体" w:hAnsi="宋体" w:eastAsia="黑体"/>
          <w:sz w:val="28"/>
        </w:rPr>
        <w:t>第十三条</w:t>
      </w:r>
      <w:r>
        <w:rPr>
          <w:rFonts w:hint="eastAsia" w:ascii="宋体" w:hAnsi="宋体"/>
          <w:sz w:val="28"/>
        </w:rPr>
        <w:t xml:space="preserve"> 双方因履行本合同而发生的争议，应协商、调解解决。协商、调解不成的，</w:t>
      </w:r>
      <w:r>
        <w:rPr>
          <w:rFonts w:hint="eastAsia" w:ascii="宋体" w:hAnsi="宋体"/>
          <w:b/>
          <w:bCs/>
          <w:sz w:val="28"/>
        </w:rPr>
        <w:t>由都江堰市人民法院管辖。</w:t>
      </w:r>
    </w:p>
    <w:p>
      <w:pPr>
        <w:snapToGrid w:val="0"/>
        <w:spacing w:line="360" w:lineRule="auto"/>
        <w:ind w:right="25" w:rightChars="12" w:firstLine="537" w:firstLineChars="192"/>
        <w:rPr>
          <w:rFonts w:ascii="宋体" w:hAnsi="宋体"/>
          <w:sz w:val="28"/>
        </w:rPr>
      </w:pPr>
      <w:r>
        <w:rPr>
          <w:rFonts w:ascii="黑体" w:hAnsi="宋体" w:eastAsia="黑体"/>
          <w:sz w:val="28"/>
        </w:rPr>
        <w:t>第十</w:t>
      </w:r>
      <w:r>
        <w:rPr>
          <w:rFonts w:hint="eastAsia" w:ascii="黑体" w:hAnsi="宋体" w:eastAsia="黑体"/>
          <w:sz w:val="28"/>
        </w:rPr>
        <w:t>四</w:t>
      </w:r>
      <w:r>
        <w:rPr>
          <w:rFonts w:ascii="黑体" w:hAnsi="宋体" w:eastAsia="黑体"/>
          <w:sz w:val="28"/>
        </w:rPr>
        <w:t>条</w:t>
      </w:r>
      <w:r>
        <w:rPr>
          <w:rFonts w:ascii="宋体" w:hAnsi="宋体"/>
          <w:sz w:val="28"/>
        </w:rPr>
        <w:t xml:space="preserve">  双方确定：本合同及相关附件中所涉及的有关名词和技术术语，其定义和解释如下：</w:t>
      </w:r>
    </w:p>
    <w:p>
      <w:pPr>
        <w:snapToGrid w:val="0"/>
        <w:spacing w:line="360" w:lineRule="auto"/>
        <w:ind w:right="25" w:rightChars="12" w:firstLine="537" w:firstLineChars="192"/>
        <w:rPr>
          <w:rFonts w:ascii="宋体" w:hAnsi="宋体"/>
          <w:sz w:val="28"/>
        </w:rPr>
      </w:pPr>
      <w:r>
        <w:rPr>
          <w:rFonts w:hint="eastAsia" w:ascii="宋体" w:hAnsi="宋体"/>
          <w:sz w:val="28"/>
        </w:rPr>
        <w:t>1</w:t>
      </w:r>
      <w:r>
        <w:rPr>
          <w:rFonts w:ascii="宋体" w:hAnsi="宋体"/>
          <w:sz w:val="28"/>
        </w:rPr>
        <w:t>.</w:t>
      </w:r>
      <w:r>
        <w:rPr>
          <w:rFonts w:ascii="宋体" w:hAnsi="宋体"/>
          <w:sz w:val="28"/>
          <w:u w:val="thick"/>
        </w:rPr>
        <w:t xml:space="preserve"> 无  </w:t>
      </w:r>
    </w:p>
    <w:p>
      <w:pPr>
        <w:snapToGrid w:val="0"/>
        <w:spacing w:line="360" w:lineRule="auto"/>
        <w:ind w:right="25" w:rightChars="12" w:firstLine="537" w:firstLineChars="192"/>
        <w:rPr>
          <w:rFonts w:ascii="宋体" w:hAnsi="宋体"/>
          <w:sz w:val="28"/>
        </w:rPr>
      </w:pPr>
      <w:r>
        <w:rPr>
          <w:rFonts w:hint="eastAsia" w:ascii="黑体" w:hAnsi="宋体" w:eastAsia="黑体"/>
          <w:sz w:val="28"/>
        </w:rPr>
        <w:t>第十五条</w:t>
      </w:r>
      <w:r>
        <w:rPr>
          <w:rFonts w:hint="eastAsia" w:ascii="宋体" w:hAnsi="宋体"/>
          <w:sz w:val="28"/>
        </w:rPr>
        <w:t xml:space="preserve"> 与履行本合同有关的下列技术文件，经双方以</w:t>
      </w:r>
      <w:r>
        <w:rPr>
          <w:rFonts w:hint="eastAsia" w:ascii="宋体" w:hAnsi="宋体"/>
          <w:b/>
          <w:sz w:val="28"/>
          <w:u w:val="single"/>
        </w:rPr>
        <w:t xml:space="preserve"> 书面  </w:t>
      </w:r>
      <w:r>
        <w:rPr>
          <w:rFonts w:hint="eastAsia" w:ascii="宋体" w:hAnsi="宋体"/>
          <w:sz w:val="28"/>
        </w:rPr>
        <w:t>方式确认后，为本合同的组成部分：</w:t>
      </w:r>
    </w:p>
    <w:p>
      <w:pPr>
        <w:snapToGrid w:val="0"/>
        <w:spacing w:line="360" w:lineRule="auto"/>
        <w:ind w:right="25" w:rightChars="12" w:firstLine="537" w:firstLineChars="192"/>
        <w:rPr>
          <w:rFonts w:ascii="宋体" w:hAnsi="宋体"/>
          <w:sz w:val="28"/>
          <w:u w:val="single"/>
        </w:rPr>
      </w:pPr>
      <w:r>
        <w:rPr>
          <w:rFonts w:hint="eastAsia" w:ascii="宋体" w:hAnsi="宋体"/>
          <w:sz w:val="28"/>
        </w:rPr>
        <w:t>1．</w:t>
      </w:r>
      <w:r>
        <w:rPr>
          <w:rFonts w:hint="eastAsia" w:ascii="宋体" w:hAnsi="宋体"/>
          <w:b/>
          <w:sz w:val="28"/>
          <w:u w:val="single"/>
        </w:rPr>
        <w:t xml:space="preserve"> 乙方开具的需甲方提供的资料清单。</w:t>
      </w:r>
    </w:p>
    <w:p>
      <w:pPr>
        <w:tabs>
          <w:tab w:val="left" w:pos="6345"/>
        </w:tabs>
        <w:snapToGrid w:val="0"/>
        <w:spacing w:line="360" w:lineRule="auto"/>
        <w:ind w:right="25" w:rightChars="12" w:firstLine="537" w:firstLineChars="192"/>
        <w:rPr>
          <w:rFonts w:ascii="宋体" w:hAnsi="宋体"/>
          <w:sz w:val="28"/>
        </w:rPr>
      </w:pPr>
      <w:r>
        <w:rPr>
          <w:rFonts w:hint="eastAsia" w:ascii="宋体" w:hAnsi="宋体"/>
          <w:sz w:val="28"/>
        </w:rPr>
        <w:t>2．</w:t>
      </w:r>
      <w:r>
        <w:rPr>
          <w:rFonts w:hint="eastAsia" w:ascii="宋体" w:hAnsi="宋体"/>
          <w:b/>
          <w:sz w:val="28"/>
          <w:u w:val="single"/>
        </w:rPr>
        <w:t>无</w:t>
      </w:r>
      <w:r>
        <w:rPr>
          <w:rFonts w:hint="eastAsia" w:ascii="宋体" w:hAnsi="宋体"/>
          <w:b/>
          <w:sz w:val="28"/>
        </w:rPr>
        <w:t>。</w:t>
      </w:r>
      <w:r>
        <w:rPr>
          <w:rFonts w:ascii="宋体" w:hAnsi="宋体"/>
          <w:b/>
          <w:sz w:val="28"/>
        </w:rPr>
        <w:tab/>
      </w:r>
    </w:p>
    <w:p>
      <w:pPr>
        <w:snapToGrid w:val="0"/>
        <w:spacing w:line="360" w:lineRule="auto"/>
        <w:ind w:right="25" w:rightChars="12" w:firstLine="570"/>
        <w:rPr>
          <w:rFonts w:ascii="宋体" w:hAnsi="宋体"/>
          <w:b/>
          <w:sz w:val="28"/>
          <w:u w:val="single"/>
        </w:rPr>
      </w:pPr>
      <w:r>
        <w:rPr>
          <w:rFonts w:hint="eastAsia" w:ascii="黑体" w:hAnsi="宋体" w:eastAsia="黑体"/>
          <w:sz w:val="28"/>
        </w:rPr>
        <w:t>第十六条</w:t>
      </w:r>
      <w:r>
        <w:rPr>
          <w:rFonts w:hint="eastAsia" w:ascii="宋体" w:hAnsi="宋体"/>
          <w:sz w:val="28"/>
        </w:rPr>
        <w:t xml:space="preserve"> 双方约定本合同其他相关事项为： </w:t>
      </w:r>
      <w:r>
        <w:rPr>
          <w:rFonts w:hint="eastAsia" w:ascii="宋体" w:hAnsi="宋体"/>
          <w:b/>
          <w:sz w:val="28"/>
          <w:u w:val="single"/>
        </w:rPr>
        <w:t>其它未尽事宜，由双方协商解决。</w:t>
      </w:r>
    </w:p>
    <w:p>
      <w:pPr>
        <w:snapToGrid w:val="0"/>
        <w:spacing w:line="360" w:lineRule="auto"/>
        <w:ind w:right="25" w:rightChars="12" w:firstLine="570"/>
        <w:rPr>
          <w:rFonts w:ascii="宋体" w:hAnsi="宋体"/>
          <w:sz w:val="28"/>
        </w:rPr>
      </w:pPr>
      <w:r>
        <w:rPr>
          <w:rFonts w:hint="eastAsia" w:ascii="黑体" w:hAnsi="宋体" w:eastAsia="黑体"/>
          <w:sz w:val="28"/>
        </w:rPr>
        <w:t xml:space="preserve">第十七条 </w:t>
      </w:r>
      <w:r>
        <w:rPr>
          <w:rFonts w:hint="eastAsia" w:ascii="宋体" w:hAnsi="宋体"/>
          <w:sz w:val="28"/>
        </w:rPr>
        <w:t>本合同一式</w:t>
      </w:r>
      <w:r>
        <w:rPr>
          <w:rFonts w:hint="eastAsia" w:ascii="宋体" w:hAnsi="宋体"/>
          <w:b/>
          <w:bCs/>
          <w:sz w:val="28"/>
          <w:u w:val="single"/>
        </w:rPr>
        <w:t>伍份</w:t>
      </w:r>
      <w:r>
        <w:rPr>
          <w:rFonts w:hint="eastAsia" w:ascii="宋体" w:hAnsi="宋体"/>
          <w:sz w:val="28"/>
        </w:rPr>
        <w:t>，甲方</w:t>
      </w:r>
      <w:r>
        <w:rPr>
          <w:rFonts w:ascii="宋体" w:hAnsi="宋体"/>
          <w:sz w:val="28"/>
        </w:rPr>
        <w:t>持</w:t>
      </w:r>
      <w:r>
        <w:rPr>
          <w:rFonts w:hint="eastAsia" w:ascii="宋体" w:hAnsi="宋体"/>
          <w:sz w:val="28"/>
        </w:rPr>
        <w:t xml:space="preserve"> </w:t>
      </w:r>
      <w:r>
        <w:rPr>
          <w:rFonts w:hint="eastAsia" w:ascii="宋体" w:hAnsi="宋体"/>
          <w:b/>
          <w:bCs/>
          <w:sz w:val="28"/>
          <w:u w:val="single"/>
        </w:rPr>
        <w:t xml:space="preserve">叁 </w:t>
      </w:r>
      <w:r>
        <w:rPr>
          <w:rFonts w:hint="eastAsia" w:ascii="宋体" w:hAnsi="宋体"/>
          <w:b/>
          <w:bCs/>
          <w:sz w:val="28"/>
        </w:rPr>
        <w:t>、</w:t>
      </w:r>
      <w:r>
        <w:rPr>
          <w:rFonts w:hint="eastAsia" w:ascii="宋体" w:hAnsi="宋体"/>
          <w:sz w:val="28"/>
        </w:rPr>
        <w:t>乙方</w:t>
      </w:r>
      <w:r>
        <w:rPr>
          <w:rFonts w:ascii="宋体" w:hAnsi="宋体"/>
          <w:sz w:val="28"/>
        </w:rPr>
        <w:t>持</w:t>
      </w:r>
      <w:r>
        <w:rPr>
          <w:rFonts w:hint="eastAsia" w:ascii="宋体" w:hAnsi="宋体"/>
          <w:b/>
          <w:bCs/>
          <w:sz w:val="28"/>
          <w:u w:val="single"/>
        </w:rPr>
        <w:t>贰</w:t>
      </w:r>
      <w:r>
        <w:rPr>
          <w:rFonts w:ascii="宋体" w:hAnsi="宋体"/>
          <w:b/>
          <w:bCs/>
          <w:sz w:val="28"/>
        </w:rPr>
        <w:t>份</w:t>
      </w:r>
      <w:r>
        <w:rPr>
          <w:rFonts w:ascii="宋体" w:hAnsi="宋体"/>
          <w:sz w:val="28"/>
        </w:rPr>
        <w:t>，</w:t>
      </w:r>
      <w:r>
        <w:rPr>
          <w:rFonts w:hint="eastAsia" w:ascii="宋体" w:hAnsi="宋体"/>
          <w:sz w:val="28"/>
        </w:rPr>
        <w:t>具有同等法律效力。</w:t>
      </w:r>
    </w:p>
    <w:p>
      <w:pPr>
        <w:snapToGrid w:val="0"/>
        <w:spacing w:line="360" w:lineRule="auto"/>
        <w:ind w:right="25" w:rightChars="12" w:firstLine="537" w:firstLineChars="192"/>
        <w:rPr>
          <w:rFonts w:ascii="宋体" w:hAnsi="宋体"/>
          <w:sz w:val="28"/>
        </w:rPr>
      </w:pPr>
      <w:r>
        <w:rPr>
          <w:rFonts w:hint="eastAsia" w:ascii="黑体" w:hAnsi="宋体" w:eastAsia="黑体"/>
          <w:sz w:val="28"/>
        </w:rPr>
        <w:t xml:space="preserve">第十八条 </w:t>
      </w:r>
      <w:r>
        <w:rPr>
          <w:rFonts w:hint="eastAsia" w:ascii="宋体" w:hAnsi="宋体"/>
          <w:sz w:val="28"/>
        </w:rPr>
        <w:t>本合同经双方盖章后生效。</w:t>
      </w:r>
    </w:p>
    <w:p>
      <w:pPr>
        <w:snapToGrid w:val="0"/>
        <w:spacing w:line="360" w:lineRule="auto"/>
        <w:ind w:right="25" w:rightChars="12" w:firstLine="540" w:firstLineChars="192"/>
        <w:rPr>
          <w:rFonts w:ascii="宋体" w:hAnsi="宋体"/>
          <w:b/>
          <w:sz w:val="28"/>
        </w:rPr>
      </w:pPr>
      <w:r>
        <w:rPr>
          <w:rFonts w:hint="eastAsia" w:ascii="宋体" w:hAnsi="宋体"/>
          <w:b/>
          <w:sz w:val="28"/>
        </w:rPr>
        <w:t>以下无正文。</w:t>
      </w:r>
      <w:r>
        <w:rPr>
          <w:rFonts w:ascii="宋体" w:hAnsi="宋体"/>
          <w:b/>
          <w:sz w:val="28"/>
        </w:rPr>
        <w:br w:type="page"/>
      </w:r>
      <w:r>
        <w:rPr>
          <w:rFonts w:hint="eastAsia" w:ascii="宋体" w:hAnsi="宋体"/>
          <w:b/>
          <w:sz w:val="28"/>
        </w:rPr>
        <w:t>此页无正文。</w:t>
      </w:r>
    </w:p>
    <w:p>
      <w:pPr>
        <w:ind w:right="25" w:rightChars="12"/>
        <w:contextualSpacing/>
        <w:rPr>
          <w:rFonts w:ascii="宋体" w:hAnsi="宋体"/>
          <w:b/>
          <w:sz w:val="28"/>
        </w:rPr>
      </w:pPr>
    </w:p>
    <w:p>
      <w:pPr>
        <w:adjustRightInd w:val="0"/>
        <w:ind w:firstLine="562" w:firstLineChars="200"/>
        <w:contextualSpacing/>
        <w:rPr>
          <w:rFonts w:ascii="宋体" w:hAnsi="宋体"/>
          <w:b/>
          <w:sz w:val="28"/>
        </w:rPr>
      </w:pPr>
      <w:r>
        <w:rPr>
          <w:rFonts w:hint="eastAsia" w:ascii="宋体" w:hAnsi="宋体"/>
          <w:b/>
          <w:sz w:val="28"/>
        </w:rPr>
        <w:t>甲方</w:t>
      </w:r>
      <w:r>
        <w:rPr>
          <w:rFonts w:hint="eastAsia" w:ascii="宋体" w:hAnsi="宋体"/>
          <w:sz w:val="28"/>
        </w:rPr>
        <w:t>：</w:t>
      </w:r>
      <w:r>
        <w:rPr>
          <w:rFonts w:hint="eastAsia" w:ascii="宋体" w:hAnsi="宋体"/>
          <w:b/>
          <w:sz w:val="28"/>
          <w:u w:val="single"/>
        </w:rPr>
        <w:t xml:space="preserve">                            （盖章）</w:t>
      </w:r>
    </w:p>
    <w:p>
      <w:pPr>
        <w:ind w:firstLine="537" w:firstLineChars="192"/>
        <w:contextualSpacing/>
        <w:rPr>
          <w:rFonts w:ascii="宋体" w:hAnsi="宋体"/>
          <w:sz w:val="28"/>
        </w:rPr>
      </w:pPr>
    </w:p>
    <w:p>
      <w:pPr>
        <w:pStyle w:val="4"/>
      </w:pPr>
    </w:p>
    <w:p>
      <w:pPr>
        <w:adjustRightInd w:val="0"/>
        <w:ind w:firstLine="560" w:firstLineChars="200"/>
        <w:contextualSpacing/>
        <w:rPr>
          <w:rFonts w:ascii="宋体" w:hAnsi="宋体"/>
          <w:sz w:val="28"/>
        </w:rPr>
      </w:pPr>
      <w:r>
        <w:rPr>
          <w:rFonts w:hint="eastAsia" w:ascii="宋体" w:hAnsi="宋体"/>
          <w:sz w:val="28"/>
        </w:rPr>
        <w:t>法定代表人/委托代理人：</w:t>
      </w:r>
      <w:r>
        <w:rPr>
          <w:rFonts w:hint="eastAsia" w:ascii="宋体" w:hAnsi="宋体"/>
          <w:sz w:val="28"/>
          <w:u w:val="single"/>
        </w:rPr>
        <w:t xml:space="preserve">          （</w:t>
      </w:r>
      <w:r>
        <w:rPr>
          <w:rFonts w:hint="eastAsia" w:ascii="宋体" w:hAnsi="宋体"/>
          <w:sz w:val="28"/>
        </w:rPr>
        <w:t>签章）</w:t>
      </w:r>
    </w:p>
    <w:p>
      <w:pPr>
        <w:ind w:firstLine="537" w:firstLineChars="192"/>
        <w:contextualSpacing/>
        <w:rPr>
          <w:rFonts w:ascii="宋体" w:hAnsi="宋体"/>
          <w:sz w:val="28"/>
        </w:rPr>
      </w:pPr>
      <w:r>
        <w:rPr>
          <w:rFonts w:hint="eastAsia" w:ascii="宋体" w:hAnsi="宋体"/>
          <w:sz w:val="28"/>
        </w:rPr>
        <w:t>经办人：（签章）</w:t>
      </w:r>
    </w:p>
    <w:p>
      <w:pPr>
        <w:tabs>
          <w:tab w:val="left" w:pos="4320"/>
          <w:tab w:val="left" w:pos="5040"/>
          <w:tab w:val="left" w:pos="5760"/>
        </w:tabs>
        <w:ind w:firstLine="560" w:firstLineChars="200"/>
        <w:contextualSpacing/>
        <w:rPr>
          <w:rFonts w:ascii="宋体" w:hAnsi="宋体"/>
          <w:sz w:val="28"/>
        </w:rPr>
      </w:pPr>
      <w:r>
        <w:rPr>
          <w:rFonts w:hint="eastAsia" w:ascii="宋体" w:hAnsi="宋体"/>
          <w:sz w:val="28"/>
        </w:rPr>
        <w:t xml:space="preserve">                             年   月   日</w:t>
      </w:r>
    </w:p>
    <w:p>
      <w:pPr>
        <w:ind w:right="25" w:rightChars="12" w:firstLine="537" w:firstLineChars="192"/>
        <w:contextualSpacing/>
        <w:rPr>
          <w:rFonts w:ascii="宋体" w:hAnsi="宋体"/>
          <w:sz w:val="28"/>
        </w:rPr>
      </w:pPr>
    </w:p>
    <w:p>
      <w:pPr>
        <w:ind w:right="25" w:rightChars="12" w:firstLine="537" w:firstLineChars="192"/>
        <w:contextualSpacing/>
        <w:jc w:val="center"/>
        <w:rPr>
          <w:rFonts w:ascii="宋体" w:hAnsi="宋体"/>
          <w:sz w:val="28"/>
        </w:rPr>
      </w:pPr>
    </w:p>
    <w:p>
      <w:pPr>
        <w:ind w:right="25" w:rightChars="12" w:firstLine="537" w:firstLineChars="192"/>
        <w:contextualSpacing/>
        <w:rPr>
          <w:rFonts w:ascii="宋体" w:hAnsi="宋体"/>
          <w:sz w:val="28"/>
        </w:rPr>
      </w:pPr>
    </w:p>
    <w:p>
      <w:pPr>
        <w:ind w:firstLine="562" w:firstLineChars="200"/>
        <w:contextualSpacing/>
        <w:rPr>
          <w:rFonts w:ascii="宋体" w:hAnsi="宋体"/>
          <w:b/>
          <w:sz w:val="28"/>
          <w:u w:val="single"/>
        </w:rPr>
      </w:pPr>
      <w:r>
        <w:rPr>
          <w:rFonts w:hint="eastAsia" w:ascii="宋体" w:hAnsi="宋体"/>
          <w:b/>
          <w:sz w:val="28"/>
        </w:rPr>
        <w:t>乙方：</w:t>
      </w:r>
      <w:r>
        <w:rPr>
          <w:rFonts w:hint="eastAsia" w:ascii="宋体" w:hAnsi="宋体"/>
          <w:b/>
          <w:sz w:val="28"/>
          <w:u w:val="single"/>
        </w:rPr>
        <w:t xml:space="preserve">（盖章） </w:t>
      </w:r>
    </w:p>
    <w:p>
      <w:pPr>
        <w:ind w:right="25" w:rightChars="12" w:firstLine="1124" w:firstLineChars="400"/>
        <w:contextualSpacing/>
        <w:rPr>
          <w:rFonts w:ascii="宋体" w:hAnsi="宋体"/>
          <w:b/>
          <w:sz w:val="28"/>
          <w:u w:val="single"/>
        </w:rPr>
      </w:pPr>
    </w:p>
    <w:p>
      <w:pPr>
        <w:pStyle w:val="4"/>
      </w:pPr>
    </w:p>
    <w:p>
      <w:pPr>
        <w:ind w:firstLine="560" w:firstLineChars="200"/>
        <w:contextualSpacing/>
        <w:rPr>
          <w:rFonts w:ascii="宋体" w:hAnsi="宋体"/>
          <w:sz w:val="28"/>
        </w:rPr>
      </w:pPr>
      <w:r>
        <w:rPr>
          <w:rFonts w:hint="eastAsia" w:ascii="宋体" w:hAnsi="宋体"/>
          <w:sz w:val="28"/>
        </w:rPr>
        <w:t>法定代表人/委托代理人：</w:t>
      </w:r>
      <w:r>
        <w:rPr>
          <w:rFonts w:hint="eastAsia" w:ascii="宋体" w:hAnsi="宋体"/>
          <w:sz w:val="28"/>
          <w:u w:val="single"/>
        </w:rPr>
        <w:t xml:space="preserve">             </w:t>
      </w:r>
      <w:r>
        <w:rPr>
          <w:rFonts w:hint="eastAsia" w:ascii="宋体" w:hAnsi="宋体"/>
          <w:sz w:val="28"/>
        </w:rPr>
        <w:t>（签章）</w:t>
      </w:r>
    </w:p>
    <w:p>
      <w:pPr>
        <w:ind w:right="25" w:rightChars="12" w:firstLine="537" w:firstLineChars="192"/>
        <w:contextualSpacing/>
        <w:rPr>
          <w:rFonts w:ascii="宋体" w:hAnsi="宋体"/>
          <w:sz w:val="28"/>
        </w:rPr>
      </w:pPr>
      <w:r>
        <w:rPr>
          <w:rFonts w:hint="eastAsia" w:ascii="宋体" w:hAnsi="宋体"/>
          <w:sz w:val="28"/>
        </w:rPr>
        <w:t>经办人：（签章）</w:t>
      </w:r>
    </w:p>
    <w:p>
      <w:pPr>
        <w:ind w:firstLine="560" w:firstLineChars="200"/>
        <w:contextualSpacing/>
        <w:rPr>
          <w:rFonts w:ascii="宋体" w:hAnsi="宋体"/>
          <w:sz w:val="28"/>
        </w:rPr>
      </w:pPr>
      <w:r>
        <w:rPr>
          <w:rFonts w:hint="eastAsia" w:ascii="宋体" w:hAnsi="宋体"/>
          <w:sz w:val="28"/>
        </w:rPr>
        <w:t xml:space="preserve">                             年   月   日</w:t>
      </w:r>
    </w:p>
    <w:p>
      <w:pPr>
        <w:contextualSpacing/>
      </w:pPr>
    </w:p>
    <w:p>
      <w:pPr>
        <w:pStyle w:val="4"/>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ind w:firstLine="2400" w:firstLineChars="750"/>
        <w:rPr>
          <w:rFonts w:asciiTheme="majorEastAsia" w:hAnsiTheme="majorEastAsia" w:eastAsiaTheme="majorEastAsia"/>
          <w:sz w:val="32"/>
          <w:szCs w:val="32"/>
        </w:rPr>
      </w:pPr>
    </w:p>
    <w:p>
      <w:pPr>
        <w:spacing w:line="500" w:lineRule="exact"/>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第五部分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rPr>
          <w:rFonts w:asciiTheme="majorEastAsia" w:hAnsiTheme="majorEastAsia" w:eastAsiaTheme="majorEastAsia"/>
          <w:b/>
          <w:bCs/>
          <w:sz w:val="32"/>
          <w:szCs w:val="32"/>
        </w:rPr>
      </w:pP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w:t>
      </w:r>
    </w:p>
    <w:p>
      <w:pPr>
        <w:spacing w:line="560" w:lineRule="exact"/>
        <w:ind w:firstLine="480" w:firstLineChars="2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价</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一</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览</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表</w:t>
      </w:r>
    </w:p>
    <w:tbl>
      <w:tblPr>
        <w:tblStyle w:val="15"/>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项目名称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r>
              <w:rPr>
                <w:rFonts w:asciiTheme="majorEastAsia" w:hAnsiTheme="majorEastAsia" w:eastAsiaTheme="majorEastAsia"/>
                <w:bCs/>
                <w:sz w:val="24"/>
                <w:u w:val="single"/>
              </w:rPr>
              <w:t xml:space="preserve">                                               </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万</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仟</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圆</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角</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环境影响评价报告编制完成时间、专家评审通过</w:t>
            </w:r>
            <w:bookmarkStart w:id="11" w:name="_GoBack"/>
            <w:r>
              <w:rPr>
                <w:rFonts w:hint="eastAsia" w:asciiTheme="majorEastAsia" w:hAnsiTheme="majorEastAsia" w:eastAsiaTheme="majorEastAsia"/>
                <w:sz w:val="28"/>
                <w:szCs w:val="28"/>
              </w:rPr>
              <w:t>时间</w:t>
            </w:r>
            <w:bookmarkEnd w:id="11"/>
          </w:p>
          <w:p>
            <w:pPr>
              <w:spacing w:line="500" w:lineRule="exact"/>
              <w:jc w:val="center"/>
              <w:rPr>
                <w:rFonts w:asciiTheme="majorEastAsia" w:hAnsiTheme="majorEastAsia" w:eastAsiaTheme="majorEastAsia"/>
                <w:sz w:val="28"/>
                <w:szCs w:val="28"/>
              </w:rPr>
            </w:pP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rPr>
                <w:rFonts w:ascii="宋体" w:hAnsi="宋体"/>
                <w:kern w:val="0"/>
                <w:sz w:val="28"/>
                <w:szCs w:val="28"/>
              </w:rPr>
            </w:pPr>
            <w:r>
              <w:rPr>
                <w:rFonts w:hint="eastAsia" w:ascii="宋体" w:hAnsi="宋体"/>
                <w:kern w:val="0"/>
                <w:sz w:val="28"/>
                <w:szCs w:val="28"/>
              </w:rPr>
              <w:t>我方在此声明：本承诺函中所提交的声明和资料在各方面都是完整、真实和准确的，若有弄虚作假的，愿承担法律和经济责任。</w:t>
            </w:r>
          </w:p>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报价单位代表签字：</w:t>
      </w:r>
      <w:r>
        <w:rPr>
          <w:rFonts w:asciiTheme="majorEastAsia" w:hAnsiTheme="majorEastAsia" w:eastAsiaTheme="majorEastAsia"/>
          <w:sz w:val="28"/>
          <w:szCs w:val="28"/>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5"/>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3836" w:type="dxa"/>
            <w:gridSpan w:val="2"/>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名称</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合计</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3836" w:type="dxa"/>
            <w:gridSpan w:val="2"/>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3836" w:type="dxa"/>
            <w:gridSpan w:val="2"/>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3836" w:type="dxa"/>
            <w:gridSpan w:val="2"/>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r>
              <w:rPr>
                <w:rFonts w:asciiTheme="majorEastAsia" w:hAnsiTheme="majorEastAsia" w:eastAsiaTheme="majorEastAsia"/>
                <w:b/>
                <w:bCs/>
                <w:sz w:val="28"/>
                <w:u w:val="single"/>
              </w:rPr>
              <w:t xml:space="preserve">                          </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万</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仟</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圆</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角</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报价单位应根据设备清单分项进行填报，表中表格行数可自行添加。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报价单位公章：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报价单位代表签字：</w:t>
      </w:r>
      <w:r>
        <w:rPr>
          <w:rFonts w:asciiTheme="majorEastAsia" w:hAnsiTheme="majorEastAsia" w:eastAsiaTheme="majorEastAsia"/>
          <w:sz w:val="28"/>
          <w:szCs w:val="28"/>
          <w:u w:val="single"/>
        </w:rPr>
        <w:t xml:space="preserve">           </w:t>
      </w:r>
      <w:bookmarkStart w:id="1" w:name="_Toc182560070"/>
      <w:bookmarkStart w:id="2" w:name="_Toc90180911"/>
      <w:bookmarkStart w:id="3" w:name="_Toc172811881"/>
      <w:bookmarkStart w:id="4" w:name="_Toc116869942"/>
      <w:bookmarkStart w:id="5" w:name="_Toc89791634"/>
      <w:bookmarkStart w:id="6" w:name="_Toc89791736"/>
      <w:bookmarkStart w:id="7" w:name="_Toc172809818"/>
      <w:bookmarkStart w:id="8" w:name="_Toc172809947"/>
      <w:bookmarkStart w:id="9" w:name="_Toc116895449"/>
      <w:bookmarkStart w:id="10" w:name="_Toc105315045"/>
    </w:p>
    <w:bookmarkEnd w:id="1"/>
    <w:bookmarkEnd w:id="2"/>
    <w:bookmarkEnd w:id="3"/>
    <w:bookmarkEnd w:id="4"/>
    <w:bookmarkEnd w:id="5"/>
    <w:bookmarkEnd w:id="6"/>
    <w:bookmarkEnd w:id="7"/>
    <w:bookmarkEnd w:id="8"/>
    <w:bookmarkEnd w:id="9"/>
    <w:bookmarkEnd w:id="10"/>
    <w:p>
      <w:pPr>
        <w:tabs>
          <w:tab w:val="left" w:pos="180"/>
        </w:tabs>
        <w:rPr>
          <w:rFonts w:asciiTheme="majorEastAsia" w:hAnsiTheme="majorEastAsia" w:eastAsiaTheme="majorEastAsia"/>
          <w:sz w:val="32"/>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华文宋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19</w:t>
    </w:r>
    <w:r>
      <w:rPr>
        <w:lang w:val="zh-CN"/>
      </w:rP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057C"/>
    <w:rsid w:val="0003284F"/>
    <w:rsid w:val="000354AD"/>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26CE"/>
    <w:rsid w:val="000A5947"/>
    <w:rsid w:val="000A5A07"/>
    <w:rsid w:val="000C51E9"/>
    <w:rsid w:val="000D04B9"/>
    <w:rsid w:val="000D0B49"/>
    <w:rsid w:val="000D54A8"/>
    <w:rsid w:val="000D5F10"/>
    <w:rsid w:val="000D6E16"/>
    <w:rsid w:val="000E0AC0"/>
    <w:rsid w:val="000E0CB9"/>
    <w:rsid w:val="000E31BB"/>
    <w:rsid w:val="000E4068"/>
    <w:rsid w:val="000F5456"/>
    <w:rsid w:val="000F5A2E"/>
    <w:rsid w:val="00102195"/>
    <w:rsid w:val="001057D4"/>
    <w:rsid w:val="00107961"/>
    <w:rsid w:val="001122E1"/>
    <w:rsid w:val="0011334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E38"/>
    <w:rsid w:val="001D5C5B"/>
    <w:rsid w:val="001D7F20"/>
    <w:rsid w:val="001E686C"/>
    <w:rsid w:val="001F06CE"/>
    <w:rsid w:val="001F558B"/>
    <w:rsid w:val="00202E97"/>
    <w:rsid w:val="002068FC"/>
    <w:rsid w:val="00217248"/>
    <w:rsid w:val="002232E6"/>
    <w:rsid w:val="00224555"/>
    <w:rsid w:val="00230E6E"/>
    <w:rsid w:val="0023226C"/>
    <w:rsid w:val="00241005"/>
    <w:rsid w:val="002440BF"/>
    <w:rsid w:val="002500AC"/>
    <w:rsid w:val="002549BB"/>
    <w:rsid w:val="0025761E"/>
    <w:rsid w:val="00260F22"/>
    <w:rsid w:val="00283A4B"/>
    <w:rsid w:val="002933BE"/>
    <w:rsid w:val="00295A5F"/>
    <w:rsid w:val="002A5C23"/>
    <w:rsid w:val="002B5E1D"/>
    <w:rsid w:val="002C52F2"/>
    <w:rsid w:val="002C6E68"/>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1A19"/>
    <w:rsid w:val="00372054"/>
    <w:rsid w:val="003746A9"/>
    <w:rsid w:val="003813BF"/>
    <w:rsid w:val="0038267D"/>
    <w:rsid w:val="003835A1"/>
    <w:rsid w:val="00386D07"/>
    <w:rsid w:val="00386F3A"/>
    <w:rsid w:val="00390445"/>
    <w:rsid w:val="003918D1"/>
    <w:rsid w:val="003A2A53"/>
    <w:rsid w:val="003B244F"/>
    <w:rsid w:val="003B7512"/>
    <w:rsid w:val="003C1311"/>
    <w:rsid w:val="003C2879"/>
    <w:rsid w:val="003C2ABE"/>
    <w:rsid w:val="003C6BE5"/>
    <w:rsid w:val="003C6E01"/>
    <w:rsid w:val="003E0C1E"/>
    <w:rsid w:val="003E0F28"/>
    <w:rsid w:val="003E34BE"/>
    <w:rsid w:val="003E4DA3"/>
    <w:rsid w:val="003E7EBF"/>
    <w:rsid w:val="003F3952"/>
    <w:rsid w:val="004136D5"/>
    <w:rsid w:val="00416499"/>
    <w:rsid w:val="00416B67"/>
    <w:rsid w:val="004323B9"/>
    <w:rsid w:val="00434F5F"/>
    <w:rsid w:val="004559AE"/>
    <w:rsid w:val="0046761B"/>
    <w:rsid w:val="004738C5"/>
    <w:rsid w:val="00475E78"/>
    <w:rsid w:val="00477E9D"/>
    <w:rsid w:val="00482A91"/>
    <w:rsid w:val="004924A2"/>
    <w:rsid w:val="00493964"/>
    <w:rsid w:val="00494714"/>
    <w:rsid w:val="004A1B16"/>
    <w:rsid w:val="004A2169"/>
    <w:rsid w:val="004A35EE"/>
    <w:rsid w:val="004A5180"/>
    <w:rsid w:val="004A7AFA"/>
    <w:rsid w:val="004B5B28"/>
    <w:rsid w:val="004B7B52"/>
    <w:rsid w:val="004C144A"/>
    <w:rsid w:val="004C507A"/>
    <w:rsid w:val="004C697D"/>
    <w:rsid w:val="004D2E4D"/>
    <w:rsid w:val="004D3766"/>
    <w:rsid w:val="004E2D26"/>
    <w:rsid w:val="004F3CD4"/>
    <w:rsid w:val="00502C52"/>
    <w:rsid w:val="00503998"/>
    <w:rsid w:val="005051CE"/>
    <w:rsid w:val="00512F3D"/>
    <w:rsid w:val="00522216"/>
    <w:rsid w:val="005276CB"/>
    <w:rsid w:val="00527C8D"/>
    <w:rsid w:val="00534BBF"/>
    <w:rsid w:val="00537195"/>
    <w:rsid w:val="005705DA"/>
    <w:rsid w:val="00571165"/>
    <w:rsid w:val="00572F09"/>
    <w:rsid w:val="0057522A"/>
    <w:rsid w:val="005840E6"/>
    <w:rsid w:val="00585959"/>
    <w:rsid w:val="005860C0"/>
    <w:rsid w:val="005A4838"/>
    <w:rsid w:val="005B390E"/>
    <w:rsid w:val="005B3D73"/>
    <w:rsid w:val="005D145E"/>
    <w:rsid w:val="005D2C75"/>
    <w:rsid w:val="005D61F0"/>
    <w:rsid w:val="005D6830"/>
    <w:rsid w:val="005E2A05"/>
    <w:rsid w:val="005E35CF"/>
    <w:rsid w:val="005F4CBF"/>
    <w:rsid w:val="006002A8"/>
    <w:rsid w:val="00602482"/>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B6879"/>
    <w:rsid w:val="006C1673"/>
    <w:rsid w:val="006C7FE2"/>
    <w:rsid w:val="006D5AA1"/>
    <w:rsid w:val="006E735F"/>
    <w:rsid w:val="006F0B97"/>
    <w:rsid w:val="00700598"/>
    <w:rsid w:val="0070183D"/>
    <w:rsid w:val="00703A3B"/>
    <w:rsid w:val="007068E8"/>
    <w:rsid w:val="00715514"/>
    <w:rsid w:val="007215D7"/>
    <w:rsid w:val="00721E68"/>
    <w:rsid w:val="00722BD4"/>
    <w:rsid w:val="00724C73"/>
    <w:rsid w:val="00741A9C"/>
    <w:rsid w:val="0076302E"/>
    <w:rsid w:val="007649B3"/>
    <w:rsid w:val="007662F5"/>
    <w:rsid w:val="007671BC"/>
    <w:rsid w:val="00784599"/>
    <w:rsid w:val="00797A3B"/>
    <w:rsid w:val="007A2C20"/>
    <w:rsid w:val="007A30EE"/>
    <w:rsid w:val="007A5F95"/>
    <w:rsid w:val="007B4FE1"/>
    <w:rsid w:val="007C6A80"/>
    <w:rsid w:val="007D5894"/>
    <w:rsid w:val="00803305"/>
    <w:rsid w:val="0081100C"/>
    <w:rsid w:val="0081179D"/>
    <w:rsid w:val="00817AAA"/>
    <w:rsid w:val="008215FB"/>
    <w:rsid w:val="008333FB"/>
    <w:rsid w:val="008340A2"/>
    <w:rsid w:val="0084141C"/>
    <w:rsid w:val="00853163"/>
    <w:rsid w:val="00860ACA"/>
    <w:rsid w:val="00863011"/>
    <w:rsid w:val="00870EF3"/>
    <w:rsid w:val="00871EBA"/>
    <w:rsid w:val="008751E1"/>
    <w:rsid w:val="008943BD"/>
    <w:rsid w:val="0089510F"/>
    <w:rsid w:val="00897E3F"/>
    <w:rsid w:val="008A53B2"/>
    <w:rsid w:val="008A5493"/>
    <w:rsid w:val="008A7845"/>
    <w:rsid w:val="008B625F"/>
    <w:rsid w:val="008C01EA"/>
    <w:rsid w:val="008D04A1"/>
    <w:rsid w:val="008D1969"/>
    <w:rsid w:val="008D3752"/>
    <w:rsid w:val="008D71AD"/>
    <w:rsid w:val="008D7E1C"/>
    <w:rsid w:val="008E016E"/>
    <w:rsid w:val="008E52D6"/>
    <w:rsid w:val="008F720C"/>
    <w:rsid w:val="00917906"/>
    <w:rsid w:val="00924661"/>
    <w:rsid w:val="0093515E"/>
    <w:rsid w:val="009368FD"/>
    <w:rsid w:val="009402E4"/>
    <w:rsid w:val="00941B4B"/>
    <w:rsid w:val="009472B8"/>
    <w:rsid w:val="00951FF9"/>
    <w:rsid w:val="009601CD"/>
    <w:rsid w:val="009639EC"/>
    <w:rsid w:val="00971AB8"/>
    <w:rsid w:val="00973733"/>
    <w:rsid w:val="009737FA"/>
    <w:rsid w:val="00984559"/>
    <w:rsid w:val="009855C8"/>
    <w:rsid w:val="00993DF7"/>
    <w:rsid w:val="009A0C62"/>
    <w:rsid w:val="009A2494"/>
    <w:rsid w:val="009C0A4C"/>
    <w:rsid w:val="009C4878"/>
    <w:rsid w:val="009C693E"/>
    <w:rsid w:val="009D24C4"/>
    <w:rsid w:val="009D536C"/>
    <w:rsid w:val="009E1FB5"/>
    <w:rsid w:val="009E2B0C"/>
    <w:rsid w:val="009E4FA1"/>
    <w:rsid w:val="009E527A"/>
    <w:rsid w:val="009E5958"/>
    <w:rsid w:val="009E62D0"/>
    <w:rsid w:val="009E6335"/>
    <w:rsid w:val="009F48C6"/>
    <w:rsid w:val="00A179F4"/>
    <w:rsid w:val="00A25955"/>
    <w:rsid w:val="00A27DF4"/>
    <w:rsid w:val="00A30ED5"/>
    <w:rsid w:val="00A35D17"/>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A2952"/>
    <w:rsid w:val="00AA422E"/>
    <w:rsid w:val="00AA5F77"/>
    <w:rsid w:val="00AB350A"/>
    <w:rsid w:val="00AB44C4"/>
    <w:rsid w:val="00AB66CA"/>
    <w:rsid w:val="00AC7BA1"/>
    <w:rsid w:val="00AC7D33"/>
    <w:rsid w:val="00AD13C4"/>
    <w:rsid w:val="00AD2244"/>
    <w:rsid w:val="00AD5F15"/>
    <w:rsid w:val="00AE25A4"/>
    <w:rsid w:val="00AE3697"/>
    <w:rsid w:val="00AF0CAF"/>
    <w:rsid w:val="00AF3DBB"/>
    <w:rsid w:val="00B0378E"/>
    <w:rsid w:val="00B10E35"/>
    <w:rsid w:val="00B27F3C"/>
    <w:rsid w:val="00B302E8"/>
    <w:rsid w:val="00B365F6"/>
    <w:rsid w:val="00B477FC"/>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2FD7"/>
    <w:rsid w:val="00B93E89"/>
    <w:rsid w:val="00B94588"/>
    <w:rsid w:val="00B979B0"/>
    <w:rsid w:val="00BA139D"/>
    <w:rsid w:val="00BB4469"/>
    <w:rsid w:val="00BB6112"/>
    <w:rsid w:val="00BB7388"/>
    <w:rsid w:val="00BC44E7"/>
    <w:rsid w:val="00BC57D8"/>
    <w:rsid w:val="00BC65EE"/>
    <w:rsid w:val="00BC6DB6"/>
    <w:rsid w:val="00BD103A"/>
    <w:rsid w:val="00BD5564"/>
    <w:rsid w:val="00BE252C"/>
    <w:rsid w:val="00BE2CB7"/>
    <w:rsid w:val="00BE3E8B"/>
    <w:rsid w:val="00BE729C"/>
    <w:rsid w:val="00BF2030"/>
    <w:rsid w:val="00BF4510"/>
    <w:rsid w:val="00BF7486"/>
    <w:rsid w:val="00C00131"/>
    <w:rsid w:val="00C052DA"/>
    <w:rsid w:val="00C055D8"/>
    <w:rsid w:val="00C05BEB"/>
    <w:rsid w:val="00C10895"/>
    <w:rsid w:val="00C36DBA"/>
    <w:rsid w:val="00C50A9E"/>
    <w:rsid w:val="00C5468D"/>
    <w:rsid w:val="00C57911"/>
    <w:rsid w:val="00C634CE"/>
    <w:rsid w:val="00C72709"/>
    <w:rsid w:val="00C83359"/>
    <w:rsid w:val="00C87F5D"/>
    <w:rsid w:val="00C928D9"/>
    <w:rsid w:val="00C9795A"/>
    <w:rsid w:val="00CA0662"/>
    <w:rsid w:val="00CA67EB"/>
    <w:rsid w:val="00CA6D13"/>
    <w:rsid w:val="00CB2AA3"/>
    <w:rsid w:val="00CB2D02"/>
    <w:rsid w:val="00CB467D"/>
    <w:rsid w:val="00CD23BD"/>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22FB"/>
    <w:rsid w:val="00D83B31"/>
    <w:rsid w:val="00D85348"/>
    <w:rsid w:val="00D9088E"/>
    <w:rsid w:val="00D939E1"/>
    <w:rsid w:val="00DA0C40"/>
    <w:rsid w:val="00DB3AE4"/>
    <w:rsid w:val="00DC5B67"/>
    <w:rsid w:val="00DC675C"/>
    <w:rsid w:val="00DD323E"/>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511F4"/>
    <w:rsid w:val="00E56448"/>
    <w:rsid w:val="00E60757"/>
    <w:rsid w:val="00E65AF2"/>
    <w:rsid w:val="00E72AD1"/>
    <w:rsid w:val="00E762F6"/>
    <w:rsid w:val="00E8298B"/>
    <w:rsid w:val="00E85AB2"/>
    <w:rsid w:val="00E9236D"/>
    <w:rsid w:val="00E92E4C"/>
    <w:rsid w:val="00E96BC1"/>
    <w:rsid w:val="00EA321D"/>
    <w:rsid w:val="00EB0D34"/>
    <w:rsid w:val="00EB39AD"/>
    <w:rsid w:val="00EB5501"/>
    <w:rsid w:val="00EC393C"/>
    <w:rsid w:val="00EC4973"/>
    <w:rsid w:val="00ED379C"/>
    <w:rsid w:val="00ED6286"/>
    <w:rsid w:val="00ED67F3"/>
    <w:rsid w:val="00ED7306"/>
    <w:rsid w:val="00EE16BE"/>
    <w:rsid w:val="00EE429B"/>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E93"/>
    <w:rsid w:val="00F344C3"/>
    <w:rsid w:val="00F42D56"/>
    <w:rsid w:val="00F440CE"/>
    <w:rsid w:val="00F50DC5"/>
    <w:rsid w:val="00F55F40"/>
    <w:rsid w:val="00F658BA"/>
    <w:rsid w:val="00F70FAB"/>
    <w:rsid w:val="00F75009"/>
    <w:rsid w:val="00F77BD0"/>
    <w:rsid w:val="00F82D3F"/>
    <w:rsid w:val="00F90ADB"/>
    <w:rsid w:val="00F91261"/>
    <w:rsid w:val="00F979D4"/>
    <w:rsid w:val="00FA0B98"/>
    <w:rsid w:val="00FA22F5"/>
    <w:rsid w:val="00FA513D"/>
    <w:rsid w:val="00FA6923"/>
    <w:rsid w:val="00FC479D"/>
    <w:rsid w:val="00FC70CD"/>
    <w:rsid w:val="00FD35BF"/>
    <w:rsid w:val="00FE215B"/>
    <w:rsid w:val="00FE284F"/>
    <w:rsid w:val="00FE3998"/>
    <w:rsid w:val="00FE4813"/>
    <w:rsid w:val="14E964EE"/>
    <w:rsid w:val="170209AC"/>
    <w:rsid w:val="27B91ECD"/>
    <w:rsid w:val="389B46AB"/>
    <w:rsid w:val="415A73C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8"/>
    <w:semiHidden/>
    <w:qFormat/>
    <w:uiPriority w:val="99"/>
    <w:pPr>
      <w:jc w:val="left"/>
    </w:pPr>
    <w:rPr>
      <w:kern w:val="0"/>
      <w:sz w:val="24"/>
    </w:rPr>
  </w:style>
  <w:style w:type="paragraph" w:styleId="4">
    <w:name w:val="Body Text"/>
    <w:basedOn w:val="1"/>
    <w:link w:val="31"/>
    <w:qFormat/>
    <w:uiPriority w:val="99"/>
    <w:pPr>
      <w:spacing w:after="120"/>
    </w:pPr>
    <w:rPr>
      <w:kern w:val="0"/>
      <w:sz w:val="24"/>
    </w:rPr>
  </w:style>
  <w:style w:type="paragraph" w:styleId="5">
    <w:name w:val="Body Text Indent"/>
    <w:basedOn w:val="1"/>
    <w:link w:val="22"/>
    <w:qFormat/>
    <w:uiPriority w:val="99"/>
    <w:pPr>
      <w:spacing w:after="120"/>
      <w:ind w:left="420" w:leftChars="200"/>
    </w:pPr>
    <w:rPr>
      <w:kern w:val="0"/>
      <w:sz w:val="24"/>
    </w:rPr>
  </w:style>
  <w:style w:type="paragraph" w:styleId="6">
    <w:name w:val="Plain Text"/>
    <w:basedOn w:val="1"/>
    <w:link w:val="21"/>
    <w:qFormat/>
    <w:uiPriority w:val="0"/>
    <w:rPr>
      <w:rFonts w:ascii="宋体" w:hAnsi="Courier New"/>
      <w:kern w:val="0"/>
      <w:szCs w:val="21"/>
    </w:rPr>
  </w:style>
  <w:style w:type="paragraph" w:styleId="7">
    <w:name w:val="Date"/>
    <w:basedOn w:val="1"/>
    <w:next w:val="1"/>
    <w:link w:val="23"/>
    <w:uiPriority w:val="99"/>
    <w:pPr>
      <w:ind w:left="100" w:leftChars="2500"/>
    </w:pPr>
    <w:rPr>
      <w:kern w:val="0"/>
      <w:sz w:val="24"/>
    </w:rPr>
  </w:style>
  <w:style w:type="paragraph" w:styleId="8">
    <w:name w:val="Body Text Indent 2"/>
    <w:basedOn w:val="1"/>
    <w:link w:val="25"/>
    <w:qFormat/>
    <w:uiPriority w:val="99"/>
    <w:pPr>
      <w:spacing w:after="120" w:line="480" w:lineRule="auto"/>
      <w:ind w:left="420" w:leftChars="200"/>
    </w:pPr>
    <w:rPr>
      <w:kern w:val="0"/>
      <w:sz w:val="24"/>
    </w:rPr>
  </w:style>
  <w:style w:type="paragraph" w:styleId="9">
    <w:name w:val="Balloon Text"/>
    <w:basedOn w:val="1"/>
    <w:link w:val="30"/>
    <w:semiHidden/>
    <w:qFormat/>
    <w:uiPriority w:val="99"/>
    <w:rPr>
      <w:kern w:val="0"/>
      <w:sz w:val="18"/>
      <w:szCs w:val="18"/>
    </w:rPr>
  </w:style>
  <w:style w:type="paragraph" w:styleId="10">
    <w:name w:val="footer"/>
    <w:basedOn w:val="1"/>
    <w:link w:val="27"/>
    <w:qFormat/>
    <w:uiPriority w:val="99"/>
    <w:pPr>
      <w:tabs>
        <w:tab w:val="center" w:pos="4153"/>
        <w:tab w:val="right" w:pos="8306"/>
      </w:tabs>
      <w:snapToGrid w:val="0"/>
      <w:jc w:val="left"/>
    </w:pPr>
    <w:rPr>
      <w:kern w:val="0"/>
      <w:sz w:val="18"/>
      <w:szCs w:val="18"/>
    </w:rPr>
  </w:style>
  <w:style w:type="paragraph" w:styleId="11">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HTML Preformatted"/>
    <w:basedOn w:val="1"/>
    <w:link w:val="3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3"/>
    <w:next w:val="3"/>
    <w:link w:val="29"/>
    <w:semiHidden/>
    <w:qFormat/>
    <w:uiPriority w:val="99"/>
    <w:rPr>
      <w:b/>
      <w:bCs/>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2"/>
    <w:qFormat/>
    <w:locked/>
    <w:uiPriority w:val="99"/>
    <w:rPr>
      <w:rFonts w:ascii="Arial" w:hAnsi="Arial" w:eastAsia="黑体" w:cs="Times New Roman"/>
      <w:b/>
      <w:sz w:val="20"/>
    </w:rPr>
  </w:style>
  <w:style w:type="character" w:customStyle="1" w:styleId="21">
    <w:name w:val="纯文本 Char"/>
    <w:basedOn w:val="17"/>
    <w:link w:val="6"/>
    <w:qFormat/>
    <w:locked/>
    <w:uiPriority w:val="0"/>
    <w:rPr>
      <w:rFonts w:ascii="宋体" w:hAnsi="Courier New" w:eastAsia="宋体" w:cs="Times New Roman"/>
      <w:sz w:val="21"/>
    </w:rPr>
  </w:style>
  <w:style w:type="character" w:customStyle="1" w:styleId="22">
    <w:name w:val="正文文本缩进 Char"/>
    <w:basedOn w:val="17"/>
    <w:link w:val="5"/>
    <w:locked/>
    <w:uiPriority w:val="99"/>
    <w:rPr>
      <w:rFonts w:ascii="Times New Roman" w:hAnsi="Times New Roman" w:eastAsia="宋体" w:cs="Times New Roman"/>
      <w:sz w:val="24"/>
    </w:rPr>
  </w:style>
  <w:style w:type="character" w:customStyle="1" w:styleId="23">
    <w:name w:val="日期 Char"/>
    <w:basedOn w:val="17"/>
    <w:link w:val="7"/>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8"/>
    <w:qFormat/>
    <w:locked/>
    <w:uiPriority w:val="99"/>
    <w:rPr>
      <w:rFonts w:ascii="Times New Roman" w:hAnsi="Times New Roman" w:eastAsia="宋体" w:cs="Times New Roman"/>
      <w:sz w:val="24"/>
    </w:rPr>
  </w:style>
  <w:style w:type="character" w:customStyle="1" w:styleId="26">
    <w:name w:val="页眉 Char"/>
    <w:basedOn w:val="17"/>
    <w:link w:val="11"/>
    <w:semiHidden/>
    <w:qFormat/>
    <w:locked/>
    <w:uiPriority w:val="99"/>
    <w:rPr>
      <w:rFonts w:ascii="Times New Roman" w:hAnsi="Times New Roman" w:eastAsia="宋体" w:cs="Times New Roman"/>
      <w:sz w:val="18"/>
    </w:rPr>
  </w:style>
  <w:style w:type="character" w:customStyle="1" w:styleId="27">
    <w:name w:val="页脚 Char"/>
    <w:basedOn w:val="17"/>
    <w:link w:val="10"/>
    <w:qFormat/>
    <w:locked/>
    <w:uiPriority w:val="99"/>
    <w:rPr>
      <w:rFonts w:ascii="Times New Roman" w:hAnsi="Times New Roman" w:eastAsia="宋体" w:cs="Times New Roman"/>
      <w:sz w:val="18"/>
    </w:rPr>
  </w:style>
  <w:style w:type="character" w:customStyle="1" w:styleId="28">
    <w:name w:val="批注文字 Char"/>
    <w:basedOn w:val="17"/>
    <w:link w:val="3"/>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9"/>
    <w:semiHidden/>
    <w:qFormat/>
    <w:locked/>
    <w:uiPriority w:val="99"/>
    <w:rPr>
      <w:rFonts w:ascii="Times New Roman" w:hAnsi="Times New Roman" w:cs="Times New Roman"/>
      <w:sz w:val="18"/>
    </w:rPr>
  </w:style>
  <w:style w:type="character" w:customStyle="1" w:styleId="31">
    <w:name w:val="正文文本 Char"/>
    <w:basedOn w:val="17"/>
    <w:link w:val="4"/>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HTML 预设格式 Char"/>
    <w:basedOn w:val="17"/>
    <w:link w:val="12"/>
    <w:qFormat/>
    <w:uiPriority w:val="0"/>
    <w:rPr>
      <w:rFonts w:ascii="Arial" w:hAnsi="Arial"/>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763651-A134-478D-9D81-70E31A4D057C}">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19</Pages>
  <Words>1298</Words>
  <Characters>7400</Characters>
  <Lines>61</Lines>
  <Paragraphs>17</Paragraphs>
  <TotalTime>6</TotalTime>
  <ScaleCrop>false</ScaleCrop>
  <LinksUpToDate>false</LinksUpToDate>
  <CharactersWithSpaces>8681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2020-05-11T02:52:00Z</dcterms:created>
  <dc:creator>Administrator</dc:creator>
  <cp:lastModifiedBy>kephalos</cp:lastModifiedBy>
  <cp:lastPrinted>2016-01-18T07:21:00Z</cp:lastPrinted>
  <dcterms:modified xsi:type="dcterms:W3CDTF">2020-05-11T07:02:49Z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