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24"/>
        </w:rPr>
      </w:pPr>
      <w:r>
        <w:rPr>
          <w:rFonts w:ascii="方正大标宋简体" w:hAnsi="华文中宋" w:eastAsia="方正大标宋简体"/>
          <w:b/>
          <w:bCs/>
          <w:spacing w:val="38"/>
          <w:sz w:val="72"/>
          <w:szCs w:val="72"/>
        </w:rPr>
        <w:t xml:space="preserve"> </w:t>
      </w:r>
    </w:p>
    <w:p>
      <w:pPr>
        <w:pStyle w:val="5"/>
        <w:jc w:val="center"/>
        <w:rPr>
          <w:rFonts w:ascii="Cambria" w:hAnsi="Cambria"/>
          <w:b/>
          <w:bCs/>
          <w:sz w:val="32"/>
          <w:szCs w:val="32"/>
        </w:rPr>
      </w:pPr>
    </w:p>
    <w:p>
      <w:pPr>
        <w:spacing w:line="720" w:lineRule="auto"/>
        <w:jc w:val="center"/>
        <w:rPr>
          <w:rFonts w:ascii="宋体" w:hAnsi="宋体"/>
          <w:sz w:val="72"/>
          <w:szCs w:val="72"/>
        </w:rPr>
      </w:pPr>
      <w:r>
        <w:rPr>
          <w:rFonts w:hint="eastAsia" w:ascii="Cambria" w:hAnsi="Cambria"/>
          <w:b/>
          <w:bCs/>
          <w:kern w:val="0"/>
          <w:sz w:val="32"/>
          <w:szCs w:val="32"/>
        </w:rPr>
        <w:t>光学玻璃切割备料委外加工项目</w:t>
      </w:r>
    </w:p>
    <w:p>
      <w:pPr>
        <w:spacing w:line="720" w:lineRule="auto"/>
        <w:jc w:val="center"/>
        <w:rPr>
          <w:rFonts w:ascii="宋体" w:hAnsi="宋体"/>
          <w:sz w:val="36"/>
          <w:szCs w:val="36"/>
        </w:rPr>
      </w:pPr>
      <w:r>
        <w:rPr>
          <w:rFonts w:hint="eastAsia" w:ascii="宋体" w:hAnsi="宋体"/>
          <w:sz w:val="52"/>
          <w:szCs w:val="52"/>
        </w:rPr>
        <w:t>询价文件</w:t>
      </w:r>
    </w:p>
    <w:p>
      <w:pPr>
        <w:spacing w:line="720" w:lineRule="auto"/>
        <w:jc w:val="center"/>
        <w:rPr>
          <w:rFonts w:ascii="宋体" w:hAnsi="宋体"/>
          <w:sz w:val="36"/>
          <w:szCs w:val="36"/>
        </w:rPr>
      </w:pPr>
    </w:p>
    <w:p>
      <w:pPr>
        <w:spacing w:line="720" w:lineRule="auto"/>
      </w:pPr>
    </w:p>
    <w:p>
      <w:pPr>
        <w:spacing w:line="720" w:lineRule="auto"/>
      </w:pPr>
    </w:p>
    <w:p>
      <w:pPr>
        <w:spacing w:line="720" w:lineRule="auto"/>
      </w:pPr>
    </w:p>
    <w:p>
      <w:pPr>
        <w:spacing w:line="720" w:lineRule="auto"/>
      </w:pPr>
    </w:p>
    <w:p>
      <w:pPr>
        <w:spacing w:line="720" w:lineRule="auto"/>
      </w:pPr>
    </w:p>
    <w:p>
      <w:pPr>
        <w:spacing w:line="720" w:lineRule="auto"/>
      </w:pPr>
    </w:p>
    <w:p>
      <w:pPr>
        <w:pStyle w:val="7"/>
        <w:spacing w:line="720" w:lineRule="auto"/>
        <w:jc w:val="center"/>
        <w:rPr>
          <w:rFonts w:asciiTheme="minorEastAsia" w:hAnsiTheme="minorEastAsia" w:eastAsiaTheme="minorEastAsia"/>
          <w:sz w:val="44"/>
          <w:szCs w:val="44"/>
        </w:rPr>
      </w:pPr>
      <w:r>
        <w:rPr>
          <w:rFonts w:hint="eastAsia" w:ascii="Cambria" w:hAnsi="Cambria"/>
          <w:b/>
          <w:bCs/>
          <w:sz w:val="32"/>
          <w:szCs w:val="32"/>
        </w:rPr>
        <w:t>南阳光明光电有限公司</w:t>
      </w:r>
    </w:p>
    <w:p>
      <w:pPr>
        <w:pStyle w:val="7"/>
        <w:spacing w:line="720" w:lineRule="auto"/>
        <w:jc w:val="center"/>
        <w:rPr>
          <w:rFonts w:ascii="Cambria" w:hAnsi="Cambria"/>
          <w:b/>
          <w:bCs/>
          <w:sz w:val="32"/>
          <w:szCs w:val="32"/>
        </w:rPr>
      </w:pPr>
      <w:r>
        <w:rPr>
          <w:rFonts w:hint="eastAsia" w:ascii="Cambria" w:hAnsi="Cambria"/>
          <w:b/>
          <w:bCs/>
          <w:sz w:val="32"/>
          <w:szCs w:val="32"/>
        </w:rPr>
        <w:t>二0二0年四月</w:t>
      </w:r>
    </w:p>
    <w:p>
      <w:pPr>
        <w:spacing w:line="720" w:lineRule="auto"/>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目</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录</w:t>
      </w:r>
    </w:p>
    <w:p>
      <w:pPr>
        <w:spacing w:line="500" w:lineRule="exact"/>
        <w:jc w:val="center"/>
        <w:rPr>
          <w:rFonts w:asciiTheme="minorEastAsia" w:hAnsiTheme="minorEastAsia" w:eastAsiaTheme="minorEastAsia"/>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评分标准……………………………</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第一部分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询价采购邀请函</w:t>
      </w:r>
    </w:p>
    <w:p>
      <w:pPr>
        <w:ind w:firstLine="560" w:firstLineChars="200"/>
        <w:rPr>
          <w:rFonts w:asciiTheme="minorEastAsia" w:hAnsiTheme="minorEastAsia" w:eastAsiaTheme="minorEastAsia"/>
          <w:bCs/>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各供应商：</w:t>
      </w:r>
    </w:p>
    <w:p>
      <w:pPr>
        <w:spacing w:line="46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南阳光明光电有限公司就</w:t>
      </w:r>
      <w:r>
        <w:rPr>
          <w:rFonts w:hint="eastAsia" w:asciiTheme="minorEastAsia" w:hAnsiTheme="minorEastAsia" w:eastAsiaTheme="minorEastAsia"/>
          <w:sz w:val="28"/>
          <w:szCs w:val="28"/>
          <w:u w:val="single"/>
        </w:rPr>
        <w:t>光学玻璃切割备料委外加工项目</w:t>
      </w:r>
      <w:r>
        <w:rPr>
          <w:rFonts w:hint="eastAsia" w:asciiTheme="minorEastAsia" w:hAnsiTheme="minorEastAsia" w:eastAsiaTheme="minorEastAsia"/>
          <w:sz w:val="28"/>
          <w:szCs w:val="28"/>
        </w:rPr>
        <w:t>组织询价采购，欢迎合格供应商前来报价。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一、项目内容：光学玻璃切割备料委外加工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二、合格供应商资质要求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参加本次采购活动的供应商需具备下列条件：</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（一）具</w:t>
      </w:r>
      <w:r>
        <w:rPr>
          <w:rFonts w:asciiTheme="minorEastAsia" w:hAnsiTheme="minorEastAsia" w:eastAsiaTheme="minorEastAsia"/>
          <w:sz w:val="28"/>
          <w:szCs w:val="28"/>
        </w:rPr>
        <w:t>有独立承担民事责任的能力</w:t>
      </w:r>
      <w:r>
        <w:rPr>
          <w:rFonts w:hint="eastAsia" w:asciiTheme="minorEastAsia" w:hAnsiTheme="minorEastAsia" w:eastAsiaTheme="minorEastAsia"/>
          <w:sz w:val="28"/>
          <w:szCs w:val="28"/>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具有</w:t>
      </w:r>
      <w:r>
        <w:rPr>
          <w:rFonts w:hint="eastAsia" w:asciiTheme="minorEastAsia" w:hAnsiTheme="minorEastAsia" w:eastAsiaTheme="minorEastAsia"/>
          <w:sz w:val="28"/>
          <w:szCs w:val="28"/>
        </w:rPr>
        <w:t>履行</w:t>
      </w:r>
      <w:r>
        <w:rPr>
          <w:rFonts w:asciiTheme="minorEastAsia" w:hAnsiTheme="minorEastAsia" w:eastAsiaTheme="minorEastAsia"/>
          <w:sz w:val="28"/>
          <w:szCs w:val="28"/>
        </w:rPr>
        <w:t>合同</w:t>
      </w:r>
      <w:r>
        <w:rPr>
          <w:rFonts w:hint="eastAsia" w:asciiTheme="minorEastAsia" w:hAnsiTheme="minorEastAsia" w:eastAsiaTheme="minorEastAsia"/>
          <w:sz w:val="28"/>
          <w:szCs w:val="28"/>
        </w:rPr>
        <w:t>所</w:t>
      </w:r>
      <w:r>
        <w:rPr>
          <w:rFonts w:asciiTheme="minorEastAsia" w:hAnsiTheme="minorEastAsia" w:eastAsiaTheme="minorEastAsia"/>
          <w:sz w:val="28"/>
          <w:szCs w:val="28"/>
        </w:rPr>
        <w:t>必需的</w:t>
      </w:r>
      <w:r>
        <w:rPr>
          <w:rFonts w:hint="eastAsia" w:asciiTheme="minorEastAsia" w:hAnsiTheme="minorEastAsia" w:eastAsiaTheme="minorEastAsia"/>
          <w:sz w:val="28"/>
          <w:szCs w:val="28"/>
        </w:rPr>
        <w:t>设备</w:t>
      </w:r>
      <w:r>
        <w:rPr>
          <w:rFonts w:asciiTheme="minorEastAsia" w:hAnsiTheme="minorEastAsia" w:eastAsiaTheme="minorEastAsia"/>
          <w:sz w:val="28"/>
          <w:szCs w:val="28"/>
        </w:rPr>
        <w:t>和</w:t>
      </w:r>
      <w:r>
        <w:rPr>
          <w:rFonts w:hint="eastAsia" w:asciiTheme="minorEastAsia" w:hAnsiTheme="minorEastAsia" w:eastAsiaTheme="minorEastAsia"/>
          <w:sz w:val="28"/>
          <w:szCs w:val="28"/>
        </w:rPr>
        <w:t>专业</w:t>
      </w:r>
      <w:r>
        <w:rPr>
          <w:rFonts w:asciiTheme="minorEastAsia" w:hAnsiTheme="minorEastAsia" w:eastAsiaTheme="minorEastAsia"/>
          <w:sz w:val="28"/>
          <w:szCs w:val="28"/>
        </w:rPr>
        <w:t>技术能力</w:t>
      </w:r>
      <w:r>
        <w:rPr>
          <w:rFonts w:hint="eastAsia" w:asciiTheme="minorEastAsia" w:hAnsiTheme="minorEastAsia" w:eastAsiaTheme="minorEastAsia"/>
          <w:sz w:val="28"/>
          <w:szCs w:val="28"/>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（三）能提供和本业务相符的增值税专用发票；</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 参加</w:t>
      </w:r>
      <w:r>
        <w:rPr>
          <w:rFonts w:asciiTheme="minorEastAsia" w:hAnsiTheme="minorEastAsia" w:eastAsiaTheme="minorEastAsia"/>
          <w:sz w:val="28"/>
          <w:szCs w:val="28"/>
        </w:rPr>
        <w:t>此次</w:t>
      </w:r>
      <w:r>
        <w:rPr>
          <w:rFonts w:hint="eastAsia" w:asciiTheme="minorEastAsia" w:hAnsiTheme="minorEastAsia" w:eastAsiaTheme="minorEastAsia"/>
          <w:sz w:val="28"/>
          <w:szCs w:val="28"/>
        </w:rPr>
        <w:t>比价项目</w:t>
      </w:r>
      <w:r>
        <w:rPr>
          <w:rFonts w:asciiTheme="minorEastAsia" w:hAnsiTheme="minorEastAsia" w:eastAsiaTheme="minorEastAsia"/>
          <w:sz w:val="28"/>
          <w:szCs w:val="28"/>
        </w:rPr>
        <w:t>之前</w:t>
      </w:r>
      <w:r>
        <w:rPr>
          <w:rFonts w:hint="eastAsia" w:asciiTheme="minorEastAsia" w:hAnsiTheme="minorEastAsia" w:eastAsiaTheme="minorEastAsia"/>
          <w:sz w:val="28"/>
          <w:szCs w:val="28"/>
        </w:rPr>
        <w:t>二</w:t>
      </w:r>
      <w:r>
        <w:rPr>
          <w:rFonts w:asciiTheme="minorEastAsia" w:hAnsiTheme="minorEastAsia" w:eastAsiaTheme="minorEastAsia"/>
          <w:sz w:val="28"/>
          <w:szCs w:val="28"/>
        </w:rPr>
        <w:t>年内</w:t>
      </w:r>
      <w:r>
        <w:rPr>
          <w:rFonts w:hint="eastAsia" w:asciiTheme="minorEastAsia" w:hAnsiTheme="minorEastAsia" w:eastAsiaTheme="minorEastAsia"/>
          <w:sz w:val="28"/>
          <w:szCs w:val="28"/>
        </w:rPr>
        <w:t>，</w:t>
      </w:r>
      <w:r>
        <w:rPr>
          <w:rFonts w:asciiTheme="minorEastAsia" w:hAnsiTheme="minorEastAsia" w:eastAsiaTheme="minorEastAsia"/>
          <w:sz w:val="28"/>
          <w:szCs w:val="28"/>
        </w:rPr>
        <w:t>在经营活动中</w:t>
      </w:r>
      <w:r>
        <w:rPr>
          <w:rFonts w:hint="eastAsia" w:asciiTheme="minorEastAsia" w:hAnsiTheme="minorEastAsia" w:eastAsiaTheme="minorEastAsia"/>
          <w:sz w:val="28"/>
          <w:szCs w:val="28"/>
        </w:rPr>
        <w:t>无</w:t>
      </w:r>
      <w:r>
        <w:rPr>
          <w:rFonts w:asciiTheme="minorEastAsia" w:hAnsiTheme="minorEastAsia" w:eastAsiaTheme="minorEastAsia"/>
          <w:sz w:val="28"/>
          <w:szCs w:val="28"/>
        </w:rPr>
        <w:t>重大违法</w:t>
      </w:r>
      <w:r>
        <w:rPr>
          <w:rFonts w:hint="eastAsia" w:asciiTheme="minorEastAsia" w:hAnsiTheme="minorEastAsia" w:eastAsiaTheme="minorEastAsia"/>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20</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17</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20年4月</w:t>
      </w:r>
      <w:r>
        <w:rPr>
          <w:rFonts w:hint="eastAsia" w:asciiTheme="minorEastAsia" w:hAnsiTheme="minorEastAsia" w:eastAsiaTheme="minorEastAsia"/>
          <w:sz w:val="28"/>
          <w:szCs w:val="28"/>
          <w:lang w:val="en-US" w:eastAsia="zh-CN"/>
        </w:rPr>
        <w:t>27</w:t>
      </w:r>
      <w:r>
        <w:rPr>
          <w:rFonts w:hint="eastAsia" w:asciiTheme="minorEastAsia" w:hAnsiTheme="minorEastAsia" w:eastAsiaTheme="minorEastAsia"/>
          <w:sz w:val="28"/>
          <w:szCs w:val="28"/>
        </w:rPr>
        <w:t>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四、询价资料及递交要求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（一）递交截止时间：2020年4月</w:t>
      </w:r>
      <w:r>
        <w:rPr>
          <w:rFonts w:hint="eastAsia" w:asciiTheme="minorEastAsia" w:hAnsiTheme="minorEastAsia" w:eastAsiaTheme="minorEastAsia"/>
          <w:sz w:val="28"/>
          <w:szCs w:val="28"/>
          <w:lang w:val="en-US" w:eastAsia="zh-CN"/>
        </w:rPr>
        <w:t>27</w:t>
      </w:r>
      <w:r>
        <w:rPr>
          <w:rFonts w:hint="eastAsia" w:asciiTheme="minorEastAsia" w:hAnsiTheme="minorEastAsia" w:eastAsiaTheme="minorEastAsia"/>
          <w:sz w:val="28"/>
          <w:szCs w:val="28"/>
        </w:rPr>
        <w:t>日17：00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（二）递交地点：河南省南阳市北京路1218号</w:t>
      </w:r>
      <w:bookmarkStart w:id="0" w:name="_GoBack"/>
      <w:bookmarkEnd w:id="0"/>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（三）联系人：张文利 0377-63873668</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（四）询价采购监督人：吴青馨  0377-63873679</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（五）邮编：430082</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南阳光明光电有限公司</w:t>
      </w:r>
    </w:p>
    <w:p>
      <w:pPr>
        <w:bidi w:val="0"/>
      </w:pPr>
      <w:r>
        <w:rPr>
          <w:rFonts w:hint="eastAsia"/>
        </w:rPr>
        <w:t xml:space="preserve">                                        </w:t>
      </w:r>
      <w:r>
        <w:rPr>
          <w:rFonts w:hint="eastAsia"/>
          <w:lang w:val="en-US" w:eastAsia="zh-CN"/>
        </w:rPr>
        <w:t xml:space="preserve">              </w:t>
      </w:r>
      <w:r>
        <w:rPr>
          <w:rFonts w:hint="eastAsia"/>
        </w:rPr>
        <w:t>2020年4月</w:t>
      </w:r>
      <w:r>
        <w:rPr>
          <w:rFonts w:hint="eastAsia"/>
          <w:lang w:val="en-US" w:eastAsia="zh-CN"/>
        </w:rPr>
        <w:t>17</w:t>
      </w:r>
      <w:r>
        <w:rPr>
          <w:rFonts w:hint="eastAsia"/>
        </w:rPr>
        <w:t>日</w:t>
      </w:r>
    </w:p>
    <w:p>
      <w:pPr>
        <w:spacing w:line="540" w:lineRule="exact"/>
        <w:jc w:val="center"/>
        <w:rPr>
          <w:rFonts w:asciiTheme="minorEastAsia" w:hAnsiTheme="minorEastAsia" w:eastAsiaTheme="minorEastAsia"/>
          <w:sz w:val="44"/>
          <w:szCs w:val="44"/>
        </w:rPr>
      </w:pPr>
    </w:p>
    <w:p>
      <w:pPr>
        <w:rPr>
          <w:rFonts w:asciiTheme="minorEastAsia" w:hAnsiTheme="minorEastAsia" w:eastAsiaTheme="minorEastAsia"/>
          <w:sz w:val="44"/>
          <w:szCs w:val="44"/>
        </w:rPr>
      </w:pPr>
      <w:r>
        <w:rPr>
          <w:rFonts w:hint="eastAsia" w:asciiTheme="minorEastAsia" w:hAnsiTheme="minorEastAsia" w:eastAsiaTheme="minorEastAsia"/>
          <w:sz w:val="44"/>
          <w:szCs w:val="44"/>
        </w:rPr>
        <w:br w:type="page"/>
      </w: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第二部分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供应商须知</w:t>
      </w:r>
    </w:p>
    <w:tbl>
      <w:tblPr>
        <w:tblStyle w:val="15"/>
        <w:tblW w:w="94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12"/>
        <w:gridCol w:w="2552"/>
        <w:gridCol w:w="62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552" w:type="dxa"/>
            <w:tcBorders>
              <w:top w:val="single" w:color="auto" w:sz="4" w:space="0"/>
              <w:left w:val="single" w:color="auto" w:sz="4" w:space="0"/>
              <w:bottom w:val="single" w:color="auto" w:sz="4" w:space="0"/>
              <w:right w:val="single" w:color="auto" w:sz="4" w:space="0"/>
            </w:tcBorders>
          </w:tcPr>
          <w:p>
            <w:pPr>
              <w:snapToGrid w:val="0"/>
              <w:jc w:val="center"/>
              <w:rPr>
                <w:rFonts w:asciiTheme="minorEastAsia" w:hAnsiTheme="minorEastAsia" w:eastAsiaTheme="minorEastAsia"/>
                <w:sz w:val="28"/>
                <w:szCs w:val="28"/>
              </w:rPr>
            </w:pPr>
          </w:p>
        </w:tc>
        <w:tc>
          <w:tcPr>
            <w:tcW w:w="6237"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552"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eastAsiaTheme="minorEastAsia"/>
                <w:sz w:val="28"/>
                <w:szCs w:val="28"/>
              </w:rPr>
            </w:pPr>
          </w:p>
          <w:p>
            <w:pPr>
              <w:snapToGrid w:val="0"/>
              <w:rPr>
                <w:rFonts w:asciiTheme="minorEastAsia" w:hAnsiTheme="minorEastAsia" w:eastAsiaTheme="minorEastAsia"/>
                <w:sz w:val="28"/>
                <w:szCs w:val="28"/>
              </w:rPr>
            </w:pPr>
          </w:p>
          <w:p>
            <w:pPr>
              <w:snapToGrid w:val="0"/>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采购人</w:t>
            </w:r>
          </w:p>
        </w:tc>
        <w:tc>
          <w:tcPr>
            <w:tcW w:w="6237" w:type="dxa"/>
            <w:tcBorders>
              <w:top w:val="single" w:color="auto" w:sz="4" w:space="0"/>
              <w:left w:val="single" w:color="auto" w:sz="4" w:space="0"/>
              <w:bottom w:val="single" w:color="auto" w:sz="4" w:space="0"/>
            </w:tcBorders>
            <w:vAlign w:val="center"/>
          </w:tcPr>
          <w:p>
            <w:pPr>
              <w:pStyle w:val="24"/>
              <w:ind w:left="2688" w:hanging="2688" w:hangingChars="96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名称：南阳光明光电有限公司</w:t>
            </w:r>
          </w:p>
          <w:p>
            <w:pPr>
              <w:pStyle w:val="24"/>
              <w:tabs>
                <w:tab w:val="left" w:pos="7356"/>
              </w:tabs>
              <w:ind w:left="840" w:hanging="840" w:hangingChars="30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地址：</w:t>
            </w:r>
            <w:r>
              <w:rPr>
                <w:rFonts w:hint="eastAsia" w:asciiTheme="minorEastAsia" w:hAnsiTheme="minorEastAsia" w:eastAsiaTheme="minorEastAsia"/>
                <w:sz w:val="28"/>
                <w:szCs w:val="28"/>
              </w:rPr>
              <w:t>河南省南阳市北京路1218号</w:t>
            </w:r>
          </w:p>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联系人：张文利</w:t>
            </w:r>
          </w:p>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电话：0377-63873668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552" w:type="dxa"/>
            <w:tcBorders>
              <w:top w:val="single" w:color="auto" w:sz="4" w:space="0"/>
              <w:left w:val="single" w:color="auto" w:sz="4" w:space="0"/>
              <w:bottom w:val="single" w:color="auto" w:sz="4" w:space="0"/>
              <w:right w:val="single" w:color="auto" w:sz="4" w:space="0"/>
            </w:tcBorders>
          </w:tcPr>
          <w:p>
            <w:pPr>
              <w:snapToGrid w:val="0"/>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项目名称</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光学玻璃切割备料委外加工项目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建设地点</w:t>
            </w:r>
          </w:p>
        </w:tc>
        <w:tc>
          <w:tcPr>
            <w:tcW w:w="6237" w:type="dxa"/>
            <w:tcBorders>
              <w:top w:val="single" w:color="auto" w:sz="4" w:space="0"/>
              <w:left w:val="single" w:color="auto" w:sz="4" w:space="0"/>
              <w:bottom w:val="single" w:color="auto" w:sz="4" w:space="0"/>
            </w:tcBorders>
            <w:vAlign w:val="center"/>
          </w:tcPr>
          <w:p>
            <w:pPr>
              <w:pStyle w:val="24"/>
              <w:ind w:left="840" w:hanging="840" w:hangingChars="300"/>
              <w:rPr>
                <w:rFonts w:cs="Times New Roman" w:asciiTheme="minorEastAsia" w:hAnsiTheme="minorEastAsia" w:eastAsiaTheme="minorEastAsia"/>
                <w:color w:val="auto"/>
                <w:kern w:val="2"/>
                <w:sz w:val="28"/>
                <w:szCs w:val="28"/>
              </w:rPr>
            </w:pPr>
            <w:r>
              <w:rPr>
                <w:rFonts w:hint="eastAsia" w:asciiTheme="minorEastAsia" w:hAnsiTheme="minorEastAsia" w:eastAsiaTheme="minorEastAsia"/>
                <w:sz w:val="28"/>
                <w:szCs w:val="28"/>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5</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是否接受联合体询价</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6</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供应商提出问题的截止时间</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7</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采购人书面澄清的时间</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供应商在收到书面答复</w:t>
            </w:r>
            <w:r>
              <w:rPr>
                <w:rFonts w:asciiTheme="minorEastAsia" w:hAnsiTheme="minorEastAsia" w:eastAsiaTheme="minorEastAsia"/>
                <w:sz w:val="28"/>
                <w:szCs w:val="28"/>
              </w:rPr>
              <w:t>(</w:t>
            </w:r>
            <w:r>
              <w:rPr>
                <w:rFonts w:hint="eastAsia" w:asciiTheme="minorEastAsia" w:hAnsiTheme="minorEastAsia" w:eastAsiaTheme="minorEastAsia"/>
                <w:sz w:val="28"/>
                <w:szCs w:val="28"/>
              </w:rPr>
              <w:t>补遗书</w:t>
            </w:r>
            <w:r>
              <w:rPr>
                <w:rFonts w:asciiTheme="minorEastAsia" w:hAnsiTheme="minorEastAsia" w:eastAsiaTheme="minorEastAsia"/>
                <w:sz w:val="28"/>
                <w:szCs w:val="28"/>
              </w:rPr>
              <w:t>)48</w:t>
            </w:r>
            <w:r>
              <w:rPr>
                <w:rFonts w:hint="eastAsia"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8</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响应文件签字或盖章要求</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响应文件由供应商的法定代表人签字和盖单位章。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9</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响应文件组成</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5、需提交的文件份数：2份；</w:t>
            </w:r>
          </w:p>
          <w:p>
            <w:pPr>
              <w:autoSpaceDE w:val="0"/>
              <w:autoSpaceDN w:val="0"/>
              <w:snapToGrid w:val="0"/>
              <w:textAlignment w:val="bottom"/>
              <w:rPr>
                <w:rFonts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10</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响应文件装订要求</w:t>
            </w:r>
          </w:p>
        </w:tc>
        <w:tc>
          <w:tcPr>
            <w:tcW w:w="6237" w:type="dxa"/>
            <w:tcBorders>
              <w:top w:val="single" w:color="auto" w:sz="4" w:space="0"/>
              <w:left w:val="single" w:color="auto" w:sz="4" w:space="0"/>
              <w:bottom w:val="single" w:color="auto" w:sz="4" w:space="0"/>
            </w:tcBorders>
            <w:vAlign w:val="center"/>
          </w:tcPr>
          <w:p>
            <w:pPr>
              <w:pStyle w:val="24"/>
              <w:rPr>
                <w:rFonts w:cs="Times New Roman" w:asciiTheme="minorEastAsia" w:hAnsiTheme="minorEastAsia" w:eastAsiaTheme="minorEastAsia"/>
                <w:color w:val="auto"/>
                <w:kern w:val="2"/>
                <w:sz w:val="28"/>
                <w:szCs w:val="28"/>
              </w:rPr>
            </w:pPr>
            <w:r>
              <w:rPr>
                <w:rFonts w:cs="Times New Roman" w:asciiTheme="minorEastAsia" w:hAnsiTheme="minorEastAsia" w:eastAsiaTheme="minorEastAsia"/>
                <w:color w:val="auto"/>
                <w:kern w:val="2"/>
                <w:sz w:val="28"/>
                <w:szCs w:val="28"/>
              </w:rPr>
              <w:t>1.</w:t>
            </w:r>
            <w:r>
              <w:rPr>
                <w:rFonts w:hint="eastAsia" w:cs="Times New Roman" w:asciiTheme="minorEastAsia" w:hAnsiTheme="minorEastAsia" w:eastAsiaTheme="minorEastAsia"/>
                <w:color w:val="auto"/>
                <w:kern w:val="2"/>
                <w:sz w:val="28"/>
                <w:szCs w:val="28"/>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11</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封套上写明</w:t>
            </w:r>
          </w:p>
        </w:tc>
        <w:tc>
          <w:tcPr>
            <w:tcW w:w="6237" w:type="dxa"/>
            <w:tcBorders>
              <w:top w:val="single" w:color="auto" w:sz="4" w:space="0"/>
              <w:left w:val="single" w:color="auto" w:sz="4" w:space="0"/>
              <w:bottom w:val="single" w:color="auto" w:sz="4" w:space="0"/>
            </w:tcBorders>
            <w:vAlign w:val="center"/>
          </w:tcPr>
          <w:p>
            <w:pPr>
              <w:pStyle w:val="24"/>
              <w:ind w:left="840" w:hanging="840" w:hangingChars="300"/>
              <w:jc w:val="both"/>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采购人名称：南阳光明光电有限公司</w:t>
            </w:r>
          </w:p>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南阳光明光电有限公司</w:t>
            </w:r>
            <w:r>
              <w:rPr>
                <w:rFonts w:hint="eastAsia" w:asciiTheme="minorEastAsia" w:hAnsiTheme="minorEastAsia" w:eastAsiaTheme="minorEastAsia"/>
                <w:sz w:val="28"/>
                <w:szCs w:val="28"/>
                <w:u w:val="single"/>
              </w:rPr>
              <w:t>光学玻璃切割备料委外加项目</w:t>
            </w:r>
            <w:r>
              <w:rPr>
                <w:rFonts w:hint="eastAsia" w:asciiTheme="minorEastAsia" w:hAnsiTheme="minorEastAsia" w:eastAsiaTheme="minorEastAsia"/>
                <w:sz w:val="28"/>
                <w:szCs w:val="28"/>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12</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询价采购有效期</w:t>
            </w:r>
          </w:p>
        </w:tc>
        <w:tc>
          <w:tcPr>
            <w:tcW w:w="6237"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有效期30日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13</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递交报价文件地点</w:t>
            </w:r>
          </w:p>
        </w:tc>
        <w:tc>
          <w:tcPr>
            <w:tcW w:w="6237" w:type="dxa"/>
            <w:tcBorders>
              <w:top w:val="single" w:color="auto" w:sz="4" w:space="0"/>
              <w:left w:val="single" w:color="auto" w:sz="4" w:space="0"/>
              <w:bottom w:val="single" w:color="auto" w:sz="4" w:space="0"/>
            </w:tcBorders>
            <w:vAlign w:val="center"/>
          </w:tcPr>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南阳光明光电有限公司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14</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是否退还报价文件</w:t>
            </w:r>
          </w:p>
        </w:tc>
        <w:tc>
          <w:tcPr>
            <w:tcW w:w="6237" w:type="dxa"/>
            <w:tcBorders>
              <w:top w:val="single" w:color="auto" w:sz="4" w:space="0"/>
              <w:left w:val="single" w:color="auto" w:sz="4" w:space="0"/>
              <w:bottom w:val="single" w:color="auto" w:sz="4" w:space="0"/>
            </w:tcBorders>
            <w:vAlign w:val="center"/>
          </w:tcPr>
          <w:p>
            <w:pPr>
              <w:pStyle w:val="24"/>
              <w:jc w:val="both"/>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15</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公开报价时间和地点</w:t>
            </w:r>
          </w:p>
        </w:tc>
        <w:tc>
          <w:tcPr>
            <w:tcW w:w="6237" w:type="dxa"/>
            <w:tcBorders>
              <w:top w:val="single" w:color="auto" w:sz="4" w:space="0"/>
              <w:left w:val="single" w:color="auto" w:sz="4" w:space="0"/>
              <w:bottom w:val="single" w:color="auto" w:sz="4" w:space="0"/>
            </w:tcBorders>
          </w:tcPr>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公开报价时间：同评审时间</w:t>
            </w:r>
          </w:p>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公开报价地点：</w:t>
            </w:r>
            <w:r>
              <w:rPr>
                <w:rFonts w:hint="eastAsia" w:asciiTheme="minorEastAsia" w:hAnsiTheme="minorEastAsia" w:eastAsiaTheme="minorEastAsia"/>
                <w:sz w:val="28"/>
                <w:szCs w:val="28"/>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16</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评审办法</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结合价格、供给量、交付期等项目考核得分，采用综和评价法选择合作供应商，原则上选择两家及以上。</w:t>
            </w:r>
          </w:p>
        </w:tc>
      </w:tr>
    </w:tbl>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一、供应商参加采购活动应当符合国家相关法律法规。</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二、中标人必须对报价文件负全责；在中标后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个工作日内与采购人签订合同，并在规定时间内供货。</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三、各供应商填列的单价和总价以人民币元为单位，报价应包括加工费等交付前的一切费用。只能有一个报价，不接受有选择的报价。供应商须对全部标的进行报价，否则报价无效。</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四、因此次询价为年度采购，合同履约周期为从合同签订之日起一年。</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五、报价为年度采购报价，请供应商做好市场调研，做好市场价格波动风险评估，报价一旦形成不得随意更改。</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六、如因采购人采购标的技术标准等发生变化，则变动部分需另行进行询价比价。</w:t>
      </w:r>
    </w:p>
    <w:p>
      <w:pPr>
        <w:spacing w:line="50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sz w:val="28"/>
          <w:szCs w:val="28"/>
        </w:rPr>
        <w:t>七、报价文件应包括：</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（一）法定代表人授权委托书；</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（二）报价表；</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（三）企业营业执照复印件、法人身份证复印件、授权代表人身份证复印件；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（四）相关服务承诺（书面材料，格式自定）；</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（五）报价单位认为适宜的与本项目相关的其他资格证明资料；</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注：</w:t>
      </w:r>
      <w:r>
        <w:rPr>
          <w:rFonts w:hint="eastAsia" w:asciiTheme="minorEastAsia" w:hAnsiTheme="minorEastAsia" w:eastAsiaTheme="minorEastAsia"/>
          <w:b/>
          <w:bCs/>
          <w:iCs/>
          <w:sz w:val="28"/>
          <w:szCs w:val="28"/>
          <w:u w:val="single"/>
        </w:rPr>
        <w:t>以上材料须加盖单位公章</w:t>
      </w:r>
      <w:r>
        <w:rPr>
          <w:rFonts w:hint="eastAsia" w:asciiTheme="minorEastAsia" w:hAnsiTheme="minorEastAsia" w:eastAsiaTheme="minorEastAsia"/>
          <w:b/>
          <w:sz w:val="28"/>
          <w:szCs w:val="28"/>
          <w:u w:val="single"/>
        </w:rPr>
        <w:t>（原件备查）</w:t>
      </w:r>
      <w:r>
        <w:rPr>
          <w:rFonts w:hint="eastAsia" w:asciiTheme="minorEastAsia" w:hAnsiTheme="minorEastAsia" w:eastAsiaTheme="minorEastAsia"/>
          <w:b/>
          <w:bCs/>
          <w:iCs/>
          <w:sz w:val="28"/>
          <w:szCs w:val="28"/>
          <w:u w:val="single"/>
        </w:rPr>
        <w:t>，</w:t>
      </w:r>
      <w:r>
        <w:rPr>
          <w:rFonts w:hint="eastAsia" w:asciiTheme="minorEastAsia" w:hAnsiTheme="minorEastAsia" w:eastAsiaTheme="minorEastAsia"/>
          <w:b/>
          <w:iCs/>
          <w:sz w:val="28"/>
          <w:szCs w:val="28"/>
          <w:u w:val="single"/>
        </w:rPr>
        <w:t>供应商应将报价文件按上述顺序装订成册</w:t>
      </w:r>
      <w:r>
        <w:rPr>
          <w:rFonts w:hint="eastAsia" w:asciiTheme="minorEastAsia" w:hAnsiTheme="minorEastAsia" w:eastAsiaTheme="minorEastAsia"/>
          <w:sz w:val="28"/>
          <w:szCs w:val="28"/>
        </w:rPr>
        <w:t>。</w:t>
      </w:r>
    </w:p>
    <w:p>
      <w:pPr>
        <w:spacing w:line="480" w:lineRule="exact"/>
        <w:ind w:firstLine="560" w:firstLineChars="200"/>
        <w:rPr>
          <w:rFonts w:asciiTheme="minorEastAsia" w:hAnsiTheme="minorEastAsia" w:eastAsiaTheme="minorEastAsia"/>
          <w:b/>
          <w:sz w:val="28"/>
          <w:szCs w:val="28"/>
          <w:u w:val="single"/>
        </w:rPr>
      </w:pPr>
      <w:r>
        <w:rPr>
          <w:rFonts w:hint="eastAsia" w:asciiTheme="minorEastAsia" w:hAnsiTheme="minorEastAsia" w:eastAsiaTheme="minorEastAsia"/>
          <w:b/>
          <w:sz w:val="28"/>
          <w:szCs w:val="28"/>
          <w:u w:val="single"/>
        </w:rPr>
        <w:t>供应商在递交询价报价文件时，必须是密封完好的，密封件正面应标明单位名称，并在封口处加盖单位公章。</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八、报价文件接受截止时间及地点</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（一）询价文件接收截止时间：2020年4月3日17：00 时前</w:t>
      </w:r>
      <w:r>
        <w:rPr>
          <w:rFonts w:hint="eastAsia" w:asciiTheme="minorEastAsia" w:hAnsiTheme="minorEastAsia" w:eastAsiaTheme="minorEastAsia"/>
          <w:color w:val="FF0000"/>
          <w:sz w:val="28"/>
          <w:szCs w:val="28"/>
        </w:rPr>
        <w:t>，</w:t>
      </w:r>
      <w:r>
        <w:rPr>
          <w:rFonts w:hint="eastAsia" w:asciiTheme="minorEastAsia" w:hAnsiTheme="minorEastAsia" w:eastAsiaTheme="minorEastAsia"/>
          <w:sz w:val="28"/>
          <w:szCs w:val="28"/>
        </w:rPr>
        <w:t>截止时间后，将拒绝接收新的报价文件。</w:t>
      </w:r>
    </w:p>
    <w:p>
      <w:pPr>
        <w:spacing w:line="46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（二）投送地点：南阳光明光电有限公司</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九、下列情况将被视为无效报价文件：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（二）未按照规定提供授权书原件的，为无效报价；</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（三）报价文件中的各项内容填列不完整和有涂改现象的，供应商公章和供应商代表签字不齐的；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（四）报价文件中出现计算性错误的；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（五）供应商擅自改变采购标的技术标准的；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（六）供应商的报价材料密封不合要求的；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（七）其他在评审时认为的其他非实质性相应的；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（八）法律、法规规定的其他情况。</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十一、报价文件的评审</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（一）评审工作由联系人上报公司总经理办公会，由生产、品质、财务等部门人员代表，根据询价文件规定的方法和标准完成评审，直至评定成交供应商。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（三）审查报价文件是否实质性响应询价文件的要求</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．对于经审查确定为资格合格的供应商，将审查其报价文件是否对询价文件的所有事项、格式、条款和技术规范等要求都做出了实质性响应。</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实质性响应的报价文件是指与询价文件要求的全部条款、条件和技术规格相符，没有重大偏离的报价文件。没有实质性响应询价文件要求的报价文件将被拒绝。决定报价文件的响应性只根据其本身内容而不寻求外部证据。</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w:t>
      </w:r>
      <w:r>
        <w:rPr>
          <w:rFonts w:hint="eastAsia" w:asciiTheme="minorEastAsia" w:hAnsiTheme="minorEastAsia" w:eastAsiaTheme="minorEastAsia"/>
          <w:sz w:val="28"/>
          <w:szCs w:val="28"/>
        </w:rPr>
        <w:t>．报价文件有下列情形之一的属于重大偏离，将被作废处理：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）报价文件未按询价文件附件《报价文件格式》相关格式规定有效签署和</w:t>
      </w:r>
      <w:r>
        <w:rPr>
          <w:rFonts w:asciiTheme="minorEastAsia" w:hAnsiTheme="minorEastAsia" w:eastAsiaTheme="minorEastAsia"/>
          <w:sz w:val="28"/>
          <w:szCs w:val="28"/>
        </w:rPr>
        <w:t>/</w:t>
      </w:r>
      <w:r>
        <w:rPr>
          <w:rFonts w:hint="eastAsia" w:asciiTheme="minorEastAsia" w:hAnsiTheme="minorEastAsia" w:eastAsiaTheme="minorEastAsia"/>
          <w:sz w:val="28"/>
          <w:szCs w:val="28"/>
        </w:rPr>
        <w:t>或加盖公章；</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（2）明显不符合询价文件规定的技术标准要求的；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（3）报价文件载明的加工产品检验标准和方法等明显不符合询价文件要求；</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（4）报价文件附有采购人不能接受的条件；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（5）不符合询价文件规定的其他实质性要求；</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（四）报价的审查：所有供应商的报价均以文件上的价格为准。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澄清：询价小组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（六）．出现下列情形之一的，采购人有权否决所有供应商的报价或取消采购活动：</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1．出现影响采购公正的违法、违规行为的；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2．因重大变故，采购任务取消的；</w:t>
      </w:r>
    </w:p>
    <w:p>
      <w:pPr>
        <w:spacing w:line="48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3．经评审认为所有报价文件都不符合询价文件要求的。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asciiTheme="minorEastAsia" w:hAnsiTheme="minorEastAsia" w:eastAsiaTheme="minorEastAsia"/>
          <w:sz w:val="28"/>
          <w:szCs w:val="28"/>
        </w:rPr>
        <w:t>.</w:t>
      </w:r>
      <w:r>
        <w:rPr>
          <w:rFonts w:hint="eastAsia" w:asciiTheme="minorEastAsia" w:hAnsiTheme="minorEastAsia" w:eastAsiaTheme="minorEastAsia"/>
          <w:sz w:val="28"/>
          <w:szCs w:val="28"/>
        </w:rPr>
        <w:t>评审细则及标准</w:t>
      </w:r>
    </w:p>
    <w:p>
      <w:pPr>
        <w:pStyle w:val="34"/>
        <w:numPr>
          <w:ilvl w:val="0"/>
          <w:numId w:val="1"/>
        </w:numPr>
        <w:spacing w:line="4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评审细则：对通过初审的响应文件，根据询价通知书规定的评审程序、评分办</w:t>
      </w:r>
    </w:p>
    <w:p>
      <w:pPr>
        <w:spacing w:line="4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法及标准进行评价和比较。</w:t>
      </w:r>
    </w:p>
    <w:p>
      <w:pPr>
        <w:tabs>
          <w:tab w:val="left" w:pos="720"/>
        </w:tabs>
        <w:spacing w:line="4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．本次综合评分的因素是：见综合评分明细表。</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 在确定评审结果后，采购人将以《供应商确认通知单》通知参与中标的供应商。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4.《供应商确认通知单》对采购人和供应商均具有法律约束力；《供应商确认通知单》发出后，采购人改变成交结果的，或者供应商放弃成交项目的，应当依法承担法律责任。</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5.《供应商确认通知单》作为询价采购文件的组成部分。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十二、备料加工要求：参照委托加工合同条款。</w:t>
      </w: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第三部分 合同条款</w:t>
      </w:r>
    </w:p>
    <w:p>
      <w:pPr>
        <w:jc w:val="center"/>
        <w:rPr>
          <w:rFonts w:asciiTheme="minorEastAsia" w:hAnsiTheme="minorEastAsia"/>
          <w:sz w:val="32"/>
          <w:szCs w:val="32"/>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 xml:space="preserve"> </w:t>
      </w:r>
      <w:r>
        <w:rPr>
          <w:rFonts w:hint="eastAsia" w:asciiTheme="minorEastAsia" w:hAnsiTheme="minorEastAsia"/>
          <w:sz w:val="32"/>
          <w:szCs w:val="32"/>
        </w:rPr>
        <w:t>委托加工合同</w:t>
      </w:r>
    </w:p>
    <w:p>
      <w:pPr>
        <w:spacing w:line="500" w:lineRule="exact"/>
        <w:jc w:val="right"/>
        <w:rPr>
          <w:rFonts w:asciiTheme="minorEastAsia" w:hAnsiTheme="minorEastAsia"/>
          <w:sz w:val="24"/>
        </w:rPr>
      </w:pPr>
      <w:r>
        <w:rPr>
          <w:rFonts w:hint="eastAsia" w:asciiTheme="minorEastAsia" w:hAnsiTheme="minorEastAsia"/>
          <w:sz w:val="24"/>
        </w:rPr>
        <w:t>编号：NYGM-CG2020-4</w:t>
      </w:r>
    </w:p>
    <w:p>
      <w:pPr>
        <w:spacing w:line="500" w:lineRule="exact"/>
        <w:rPr>
          <w:rFonts w:asciiTheme="minorEastAsia" w:hAnsiTheme="minorEastAsia"/>
          <w:sz w:val="24"/>
        </w:rPr>
      </w:pPr>
      <w:r>
        <w:rPr>
          <w:rFonts w:hint="eastAsia" w:asciiTheme="minorEastAsia" w:hAnsiTheme="minorEastAsia"/>
          <w:sz w:val="24"/>
        </w:rPr>
        <w:t>甲方（委托方）：</w:t>
      </w:r>
      <w:r>
        <w:rPr>
          <w:rFonts w:hint="eastAsia" w:asciiTheme="minorEastAsia" w:hAnsiTheme="minorEastAsia"/>
          <w:sz w:val="24"/>
          <w:u w:val="single"/>
        </w:rPr>
        <w:t>南阳光明光电有限公司</w:t>
      </w:r>
    </w:p>
    <w:p>
      <w:pPr>
        <w:spacing w:line="500" w:lineRule="exact"/>
        <w:rPr>
          <w:rFonts w:asciiTheme="minorEastAsia" w:hAnsiTheme="minorEastAsia"/>
          <w:sz w:val="24"/>
        </w:rPr>
      </w:pPr>
      <w:r>
        <w:rPr>
          <w:rFonts w:hint="eastAsia" w:asciiTheme="minorEastAsia" w:hAnsiTheme="minorEastAsia"/>
          <w:sz w:val="24"/>
        </w:rPr>
        <w:t>公司地址：</w:t>
      </w:r>
      <w:r>
        <w:rPr>
          <w:rFonts w:hint="eastAsia" w:asciiTheme="minorEastAsia" w:hAnsiTheme="minorEastAsia" w:eastAsiaTheme="minorEastAsia"/>
          <w:sz w:val="28"/>
          <w:szCs w:val="28"/>
        </w:rPr>
        <w:t>河南省南阳市北京路1218号</w:t>
      </w:r>
    </w:p>
    <w:p>
      <w:pPr>
        <w:spacing w:line="500" w:lineRule="exact"/>
        <w:rPr>
          <w:rFonts w:asciiTheme="minorEastAsia" w:hAnsiTheme="minorEastAsia"/>
          <w:sz w:val="24"/>
          <w:u w:val="single"/>
        </w:rPr>
      </w:pPr>
      <w:r>
        <w:rPr>
          <w:rFonts w:hint="eastAsia" w:asciiTheme="minorEastAsia" w:hAnsiTheme="minorEastAsia"/>
          <w:sz w:val="24"/>
        </w:rPr>
        <w:t>乙方（受托方）：</w:t>
      </w:r>
      <w:r>
        <w:rPr>
          <w:rFonts w:hint="eastAsia" w:asciiTheme="minorEastAsia" w:hAnsiTheme="minorEastAsia"/>
          <w:sz w:val="24"/>
          <w:u w:val="single"/>
        </w:rPr>
        <w:t xml:space="preserve">                       </w:t>
      </w:r>
      <w:r>
        <w:rPr>
          <w:rFonts w:asciiTheme="minorEastAsia" w:hAnsiTheme="minorEastAsia"/>
          <w:sz w:val="24"/>
          <w:u w:val="single"/>
        </w:rPr>
        <w:t xml:space="preserve"> </w:t>
      </w:r>
    </w:p>
    <w:p>
      <w:pPr>
        <w:spacing w:line="500" w:lineRule="exact"/>
        <w:rPr>
          <w:rFonts w:asciiTheme="minorEastAsia" w:hAnsiTheme="minorEastAsia"/>
          <w:sz w:val="24"/>
        </w:rPr>
      </w:pPr>
      <w:r>
        <w:rPr>
          <w:rFonts w:hint="eastAsia" w:asciiTheme="minorEastAsia" w:hAnsiTheme="minorEastAsia"/>
          <w:sz w:val="24"/>
        </w:rPr>
        <w:t>公司地址：</w:t>
      </w:r>
      <w:r>
        <w:rPr>
          <w:rFonts w:hint="eastAsia" w:asciiTheme="minorEastAsia" w:hAnsiTheme="minorEastAsia"/>
          <w:sz w:val="24"/>
          <w:u w:val="single"/>
        </w:rPr>
        <w:t xml:space="preserve">                             </w:t>
      </w:r>
    </w:p>
    <w:p>
      <w:pPr>
        <w:spacing w:line="500" w:lineRule="exact"/>
        <w:ind w:firstLine="480"/>
        <w:rPr>
          <w:rFonts w:asciiTheme="minorEastAsia" w:hAnsiTheme="minorEastAsia"/>
          <w:sz w:val="24"/>
        </w:rPr>
      </w:pPr>
      <w:r>
        <w:rPr>
          <w:rFonts w:hint="eastAsia" w:asciiTheme="minorEastAsia" w:hAnsiTheme="minorEastAsia"/>
          <w:sz w:val="24"/>
        </w:rPr>
        <w:t>甲乙双方在自愿、平等互利和诚实信用的原则上，就甲方委托乙方进行</w:t>
      </w:r>
      <w:r>
        <w:rPr>
          <w:rFonts w:hint="eastAsia" w:asciiTheme="minorEastAsia" w:hAnsiTheme="minorEastAsia"/>
          <w:b/>
          <w:sz w:val="24"/>
          <w:u w:val="single"/>
        </w:rPr>
        <w:t>光学玻璃条料断料、切割以及切割后料块称重分档等项目</w:t>
      </w:r>
      <w:r>
        <w:rPr>
          <w:rFonts w:hint="eastAsia" w:asciiTheme="minorEastAsia" w:hAnsiTheme="minorEastAsia"/>
          <w:sz w:val="24"/>
        </w:rPr>
        <w:t>产品加工事宜，经协商一致，达成如下合同：</w:t>
      </w:r>
    </w:p>
    <w:p>
      <w:pPr>
        <w:spacing w:line="500" w:lineRule="exact"/>
        <w:ind w:firstLine="480"/>
        <w:rPr>
          <w:rFonts w:asciiTheme="minorEastAsia" w:hAnsiTheme="minorEastAsia"/>
          <w:sz w:val="24"/>
        </w:rPr>
      </w:pPr>
      <w:r>
        <w:rPr>
          <w:rFonts w:hint="eastAsia" w:asciiTheme="minorEastAsia" w:hAnsiTheme="minorEastAsia"/>
          <w:b/>
          <w:sz w:val="24"/>
        </w:rPr>
        <w:t>一、甲方责任和义务</w:t>
      </w:r>
    </w:p>
    <w:p>
      <w:pPr>
        <w:spacing w:line="500" w:lineRule="exact"/>
        <w:ind w:firstLine="480"/>
        <w:rPr>
          <w:rFonts w:asciiTheme="minorEastAsia" w:hAnsiTheme="minorEastAsia"/>
          <w:sz w:val="24"/>
        </w:rPr>
      </w:pPr>
      <w:r>
        <w:rPr>
          <w:rFonts w:hint="eastAsia" w:asciiTheme="minorEastAsia" w:hAnsiTheme="minorEastAsia"/>
          <w:sz w:val="24"/>
        </w:rPr>
        <w:t>（一）甲方负责向乙方发出《切割外协加工单》（附件1），并提供符合加工要求的指定光学玻璃原材料；</w:t>
      </w:r>
    </w:p>
    <w:p>
      <w:pPr>
        <w:spacing w:line="500" w:lineRule="exact"/>
        <w:ind w:firstLine="480"/>
        <w:rPr>
          <w:rFonts w:asciiTheme="minorEastAsia" w:hAnsiTheme="minorEastAsia"/>
          <w:sz w:val="24"/>
        </w:rPr>
      </w:pPr>
      <w:r>
        <w:rPr>
          <w:rFonts w:hint="eastAsia" w:asciiTheme="minorEastAsia" w:hAnsiTheme="minorEastAsia"/>
          <w:sz w:val="24"/>
        </w:rPr>
        <w:t>（二）甲方负责向乙方提供与《外协备料加工订单》相对应的产品生产技术图纸（附2），包括但不限于工艺技术标准、产品质量标准等；</w:t>
      </w:r>
    </w:p>
    <w:p>
      <w:pPr>
        <w:spacing w:line="500" w:lineRule="exact"/>
        <w:ind w:firstLine="480"/>
        <w:rPr>
          <w:rFonts w:asciiTheme="minorEastAsia" w:hAnsiTheme="minorEastAsia"/>
          <w:sz w:val="24"/>
        </w:rPr>
      </w:pPr>
      <w:r>
        <w:rPr>
          <w:rFonts w:hint="eastAsia" w:asciiTheme="minorEastAsia" w:hAnsiTheme="minorEastAsia"/>
          <w:sz w:val="24"/>
        </w:rPr>
        <w:t>（三）在乙方按甲方要求完成订单加工任务且交付后，经过甲方受入检合格，甲方应按合同约定对乙方加工费用进行结算。</w:t>
      </w:r>
    </w:p>
    <w:p>
      <w:pPr>
        <w:spacing w:line="500" w:lineRule="exact"/>
        <w:ind w:firstLine="480"/>
        <w:rPr>
          <w:rFonts w:asciiTheme="minorEastAsia" w:hAnsiTheme="minorEastAsia"/>
          <w:b/>
          <w:sz w:val="24"/>
        </w:rPr>
      </w:pPr>
      <w:r>
        <w:rPr>
          <w:rFonts w:hint="eastAsia" w:asciiTheme="minorEastAsia" w:hAnsiTheme="minorEastAsia"/>
          <w:b/>
          <w:sz w:val="24"/>
        </w:rPr>
        <w:t>二、乙方责任与义务</w:t>
      </w:r>
    </w:p>
    <w:p>
      <w:pPr>
        <w:spacing w:line="500" w:lineRule="exact"/>
        <w:ind w:firstLine="480"/>
        <w:rPr>
          <w:rFonts w:asciiTheme="minorEastAsia" w:hAnsiTheme="minorEastAsia"/>
          <w:sz w:val="24"/>
        </w:rPr>
      </w:pPr>
      <w:r>
        <w:rPr>
          <w:rFonts w:hint="eastAsia" w:asciiTheme="minorEastAsia" w:hAnsiTheme="minorEastAsia"/>
          <w:sz w:val="24"/>
        </w:rPr>
        <w:t>（一）乙方负责按照甲方《切割外协加工单》所对应提供的原材料至甲方指定的材料供应商（成都光明）处自提原材料；</w:t>
      </w:r>
    </w:p>
    <w:p>
      <w:pPr>
        <w:spacing w:line="500" w:lineRule="exact"/>
        <w:ind w:firstLine="480"/>
        <w:rPr>
          <w:rFonts w:asciiTheme="minorEastAsia" w:hAnsiTheme="minorEastAsia"/>
          <w:sz w:val="24"/>
        </w:rPr>
      </w:pPr>
      <w:r>
        <w:rPr>
          <w:rFonts w:hint="eastAsia" w:asciiTheme="minorEastAsia" w:hAnsiTheme="minorEastAsia"/>
          <w:sz w:val="24"/>
        </w:rPr>
        <w:t>（二）乙方在加工前，应对所提取的原材料及时（24小时内）进行受入检查，检查项包括但不限于尺寸规格、外观、重量复核等。若原材料出现上述异常，不符合加工的情况，乙方应及时进行现场取证（图片形式），并告知甲方，待甲方确认后，方可进行加工活动。若乙方未严格按要求履行受入检查或异常信息未及时告知传递，自行加工所造成的一切损失由乙方承担完全责任。</w:t>
      </w:r>
    </w:p>
    <w:p>
      <w:pPr>
        <w:spacing w:line="500" w:lineRule="exact"/>
        <w:ind w:firstLine="480"/>
        <w:rPr>
          <w:rFonts w:asciiTheme="minorEastAsia" w:hAnsiTheme="minorEastAsia"/>
          <w:sz w:val="24"/>
        </w:rPr>
      </w:pPr>
      <w:r>
        <w:rPr>
          <w:rFonts w:hint="eastAsia" w:asciiTheme="minorEastAsia" w:hAnsiTheme="minorEastAsia"/>
          <w:sz w:val="24"/>
        </w:rPr>
        <w:t>（三）乙方负责按照甲方提供的产品生产技术图纸、工艺技术标准、产品质量标准进行加工，按质、按量、按期完成甲方委托加工任务。</w:t>
      </w:r>
    </w:p>
    <w:p>
      <w:pPr>
        <w:spacing w:line="500" w:lineRule="exact"/>
        <w:ind w:firstLine="480"/>
        <w:rPr>
          <w:rFonts w:asciiTheme="minorEastAsia" w:hAnsiTheme="minorEastAsia"/>
          <w:sz w:val="24"/>
        </w:rPr>
      </w:pPr>
      <w:r>
        <w:rPr>
          <w:rFonts w:hint="eastAsia" w:asciiTheme="minorEastAsia" w:hAnsiTheme="minorEastAsia"/>
          <w:sz w:val="24"/>
        </w:rPr>
        <w:t>（四）乙方须负责做好生产现场物料管理、物流管理、过程产品标识管理、计量器具管理等工作，确保产品加工制程与质量稳定性。</w:t>
      </w:r>
    </w:p>
    <w:p>
      <w:pPr>
        <w:spacing w:line="500" w:lineRule="exact"/>
        <w:ind w:firstLine="480"/>
        <w:rPr>
          <w:rFonts w:asciiTheme="minorEastAsia" w:hAnsiTheme="minorEastAsia"/>
          <w:sz w:val="24"/>
        </w:rPr>
      </w:pPr>
      <w:r>
        <w:rPr>
          <w:rFonts w:hint="eastAsia" w:asciiTheme="minorEastAsia" w:hAnsiTheme="minorEastAsia"/>
          <w:sz w:val="24"/>
        </w:rPr>
        <w:t>（五）乙方须负责确保产品加工过程中信息记录资料的真实性、完整性、准确性和有效性，并做好资料信息的整理归档工作，以备甲方调阅。乙方不得私自伪造、串改、涂改信息记录。</w:t>
      </w:r>
    </w:p>
    <w:p>
      <w:pPr>
        <w:spacing w:line="500" w:lineRule="exact"/>
        <w:ind w:firstLine="480"/>
        <w:rPr>
          <w:rFonts w:asciiTheme="minorEastAsia" w:hAnsiTheme="minorEastAsia"/>
          <w:sz w:val="24"/>
        </w:rPr>
      </w:pPr>
      <w:r>
        <w:rPr>
          <w:rFonts w:hint="eastAsia" w:asciiTheme="minorEastAsia" w:hAnsiTheme="minorEastAsia"/>
          <w:sz w:val="24"/>
        </w:rPr>
        <w:t>（六）乙方应积极配合甲方或甲方委托方进行生产现场工程监察，对乙方出现不符合本条第四款、第五款要求的情况，甲方有权责成乙方进行整改，情节特别严重的，甲方有权取消乙方供应商资格，并一次性扣罚乙方10～20%合同风险抵押金。</w:t>
      </w:r>
    </w:p>
    <w:p>
      <w:pPr>
        <w:spacing w:line="500" w:lineRule="exact"/>
        <w:ind w:firstLine="480"/>
        <w:rPr>
          <w:rFonts w:asciiTheme="minorEastAsia" w:hAnsiTheme="minorEastAsia"/>
          <w:sz w:val="24"/>
        </w:rPr>
      </w:pPr>
      <w:r>
        <w:rPr>
          <w:rFonts w:hint="eastAsia" w:asciiTheme="minorEastAsia" w:hAnsiTheme="minorEastAsia"/>
          <w:sz w:val="24"/>
        </w:rPr>
        <w:t>（七）乙方对甲方提供的图纸、技术、质量文件资料负完全保密责任，不得将相关资料泄露给任何三方。一经查实，甲方有权取消乙方供应商资格，并一次性扣罚乙方100%合同风险抵押金。</w:t>
      </w:r>
    </w:p>
    <w:p>
      <w:pPr>
        <w:spacing w:line="500" w:lineRule="exact"/>
        <w:ind w:firstLine="480"/>
        <w:rPr>
          <w:rFonts w:asciiTheme="minorEastAsia" w:hAnsiTheme="minorEastAsia"/>
          <w:sz w:val="24"/>
        </w:rPr>
      </w:pPr>
      <w:r>
        <w:rPr>
          <w:rFonts w:hint="eastAsia" w:asciiTheme="minorEastAsia" w:hAnsiTheme="minorEastAsia"/>
          <w:sz w:val="24"/>
        </w:rPr>
        <w:t>（八）未经甲方同意，乙方不得将本合同各项目产品委托第三方加工。若违反本条约定，乙方承担完全责任。同时，该加工项目发生的加工费由乙方全额承担，且甲方有权一次性扣罚乙方100%合同风险抵押金。</w:t>
      </w:r>
    </w:p>
    <w:p>
      <w:pPr>
        <w:spacing w:line="500" w:lineRule="exact"/>
        <w:ind w:firstLine="480" w:firstLineChars="200"/>
        <w:rPr>
          <w:rFonts w:asciiTheme="minorEastAsia" w:hAnsiTheme="minorEastAsia"/>
          <w:b/>
          <w:sz w:val="24"/>
        </w:rPr>
      </w:pPr>
      <w:r>
        <w:rPr>
          <w:rFonts w:hint="eastAsia" w:asciiTheme="minorEastAsia" w:hAnsiTheme="minorEastAsia"/>
          <w:b/>
          <w:sz w:val="24"/>
        </w:rPr>
        <w:t>三、产品交付、加工能力、包装发货、运输方式、产品验收要求</w:t>
      </w:r>
    </w:p>
    <w:p>
      <w:pPr>
        <w:pStyle w:val="34"/>
        <w:numPr>
          <w:ilvl w:val="0"/>
          <w:numId w:val="2"/>
        </w:numPr>
        <w:spacing w:line="500" w:lineRule="exact"/>
        <w:ind w:firstLineChars="0"/>
        <w:rPr>
          <w:rFonts w:asciiTheme="minorEastAsia" w:hAnsiTheme="minorEastAsia"/>
          <w:sz w:val="24"/>
          <w:szCs w:val="24"/>
        </w:rPr>
      </w:pPr>
      <w:r>
        <w:rPr>
          <w:rFonts w:hint="eastAsia" w:asciiTheme="minorEastAsia" w:hAnsiTheme="minorEastAsia"/>
          <w:sz w:val="24"/>
          <w:szCs w:val="24"/>
        </w:rPr>
        <w:t>产品交付</w:t>
      </w:r>
    </w:p>
    <w:p>
      <w:pPr>
        <w:spacing w:line="500" w:lineRule="exact"/>
        <w:ind w:firstLine="480"/>
        <w:rPr>
          <w:rFonts w:asciiTheme="minorEastAsia" w:hAnsiTheme="minorEastAsia"/>
          <w:sz w:val="24"/>
        </w:rPr>
      </w:pPr>
      <w:r>
        <w:rPr>
          <w:rFonts w:hint="eastAsia" w:asciiTheme="minorEastAsia" w:hAnsiTheme="minorEastAsia"/>
          <w:sz w:val="24"/>
        </w:rPr>
        <w:t>1.经甲乙双方协商，产品交付以《外协备料加工订单》注明时间为准。甲乙任何其中一方须提前或延期交付的，须重新事先达成一致，并按新约定交付时间执行。</w:t>
      </w:r>
    </w:p>
    <w:p>
      <w:pPr>
        <w:spacing w:line="500" w:lineRule="exact"/>
        <w:ind w:firstLine="480"/>
        <w:rPr>
          <w:rFonts w:asciiTheme="minorEastAsia" w:hAnsiTheme="minorEastAsia"/>
          <w:sz w:val="24"/>
        </w:rPr>
      </w:pPr>
      <w:r>
        <w:rPr>
          <w:rFonts w:hint="eastAsia" w:asciiTheme="minorEastAsia" w:hAnsiTheme="minorEastAsia"/>
          <w:sz w:val="24"/>
        </w:rPr>
        <w:t>（二）加工能力</w:t>
      </w:r>
    </w:p>
    <w:p>
      <w:pPr>
        <w:spacing w:line="500" w:lineRule="exact"/>
        <w:ind w:firstLine="480"/>
        <w:rPr>
          <w:rFonts w:asciiTheme="minorEastAsia" w:hAnsiTheme="minorEastAsia"/>
          <w:sz w:val="24"/>
        </w:rPr>
      </w:pPr>
      <w:r>
        <w:rPr>
          <w:rFonts w:hint="eastAsia" w:asciiTheme="minorEastAsia" w:hAnsiTheme="minorEastAsia"/>
          <w:sz w:val="24"/>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pPr>
        <w:spacing w:line="500" w:lineRule="exact"/>
        <w:ind w:left="480"/>
        <w:rPr>
          <w:rFonts w:asciiTheme="minorEastAsia" w:hAnsiTheme="minorEastAsia"/>
          <w:sz w:val="24"/>
        </w:rPr>
      </w:pPr>
      <w:r>
        <w:rPr>
          <w:rFonts w:hint="eastAsia" w:asciiTheme="minorEastAsia" w:hAnsiTheme="minorEastAsia"/>
          <w:sz w:val="24"/>
        </w:rPr>
        <w:t>（三）包装发货</w:t>
      </w:r>
    </w:p>
    <w:p>
      <w:pPr>
        <w:spacing w:line="500" w:lineRule="exact"/>
        <w:ind w:firstLine="480"/>
        <w:rPr>
          <w:rFonts w:asciiTheme="minorEastAsia" w:hAnsiTheme="minorEastAsia"/>
          <w:sz w:val="24"/>
        </w:rPr>
      </w:pPr>
      <w:r>
        <w:rPr>
          <w:rFonts w:hint="eastAsia" w:asciiTheme="minorEastAsia" w:hAnsiTheme="minorEastAsia"/>
          <w:sz w:val="24"/>
        </w:rPr>
        <w:t>1.乙方须根据产品特性，合理采取包装保护措施。若造成产品损失，甲方有权根据实际损失价值扣抵该加工项目加工费，超出加工费部分，从乙方合同风险抵押金中扣减。属物流原因造成，甲方可协助拍照取证，由乙方自行进行追责。</w:t>
      </w:r>
    </w:p>
    <w:p>
      <w:pPr>
        <w:spacing w:line="500" w:lineRule="exact"/>
        <w:ind w:firstLine="480"/>
        <w:rPr>
          <w:rFonts w:asciiTheme="minorEastAsia" w:hAnsiTheme="minorEastAsia"/>
          <w:color w:val="0000FF"/>
          <w:sz w:val="24"/>
        </w:rPr>
      </w:pPr>
      <w:r>
        <w:rPr>
          <w:rFonts w:hint="eastAsia" w:asciiTheme="minorEastAsia" w:hAnsiTheme="minorEastAsia"/>
          <w:sz w:val="24"/>
        </w:rPr>
        <w:t>2.乙方发货时，需将发货数量及发货单号告知甲方。</w:t>
      </w:r>
      <w:r>
        <w:rPr>
          <w:rFonts w:hint="eastAsia" w:asciiTheme="minorEastAsia" w:hAnsiTheme="minorEastAsia"/>
          <w:color w:val="0000FF"/>
          <w:sz w:val="24"/>
        </w:rPr>
        <w:t>该项目加工备料产品须填写“外协备料验收记录”（附3）</w:t>
      </w:r>
      <w:r>
        <w:rPr>
          <w:rFonts w:asciiTheme="minorEastAsia" w:hAnsiTheme="minorEastAsia"/>
          <w:color w:val="0000FF"/>
          <w:sz w:val="24"/>
        </w:rPr>
        <w:t>，</w:t>
      </w:r>
      <w:r>
        <w:rPr>
          <w:rFonts w:hint="eastAsia" w:asciiTheme="minorEastAsia" w:hAnsiTheme="minorEastAsia"/>
          <w:color w:val="0000FF"/>
          <w:sz w:val="24"/>
        </w:rPr>
        <w:t>并随货物一同发出或以电子邮件形式发送给甲方。若遗漏、填写不规范，甲方有权扣减乙方该加工项目200元加工费用。</w:t>
      </w:r>
    </w:p>
    <w:p>
      <w:pPr>
        <w:spacing w:line="500" w:lineRule="exact"/>
        <w:ind w:firstLine="480"/>
        <w:rPr>
          <w:rFonts w:asciiTheme="minorEastAsia" w:hAnsiTheme="minorEastAsia"/>
          <w:sz w:val="24"/>
        </w:rPr>
      </w:pPr>
      <w:r>
        <w:rPr>
          <w:rFonts w:hint="eastAsia" w:asciiTheme="minorEastAsia" w:hAnsiTheme="minorEastAsia"/>
          <w:sz w:val="24"/>
        </w:rPr>
        <w:t>3.乙方所加工产品包装须按甲方包装要求执行，具体详见（附4）。若未按包装要求执行，甲方有权扣减乙方该加工项目200元加工费用。</w:t>
      </w:r>
    </w:p>
    <w:p>
      <w:pPr>
        <w:spacing w:line="500" w:lineRule="exact"/>
        <w:ind w:firstLine="480" w:firstLineChars="200"/>
        <w:rPr>
          <w:rFonts w:asciiTheme="minorEastAsia" w:hAnsiTheme="minorEastAsia"/>
          <w:sz w:val="24"/>
        </w:rPr>
      </w:pPr>
      <w:r>
        <w:rPr>
          <w:rFonts w:hint="eastAsia" w:asciiTheme="minorEastAsia" w:hAnsiTheme="minorEastAsia"/>
          <w:sz w:val="24"/>
        </w:rPr>
        <w:t>（四）运输方式</w:t>
      </w:r>
    </w:p>
    <w:p>
      <w:pPr>
        <w:spacing w:line="500" w:lineRule="exact"/>
        <w:ind w:firstLine="480" w:firstLineChars="200"/>
        <w:rPr>
          <w:rFonts w:asciiTheme="minorEastAsia" w:hAnsiTheme="minorEastAsia"/>
          <w:sz w:val="24"/>
        </w:rPr>
      </w:pPr>
      <w:r>
        <w:rPr>
          <w:rFonts w:hint="eastAsia" w:asciiTheme="minorEastAsia" w:hAnsiTheme="minorEastAsia"/>
          <w:sz w:val="24"/>
        </w:rPr>
        <w:t>1.原材料</w:t>
      </w:r>
    </w:p>
    <w:p>
      <w:pPr>
        <w:spacing w:line="500" w:lineRule="exact"/>
        <w:ind w:firstLine="480" w:firstLineChars="200"/>
        <w:rPr>
          <w:rFonts w:asciiTheme="minorEastAsia" w:hAnsiTheme="minorEastAsia"/>
          <w:sz w:val="24"/>
        </w:rPr>
      </w:pPr>
      <w:r>
        <w:rPr>
          <w:rFonts w:hint="eastAsia" w:asciiTheme="minorEastAsia" w:hAnsiTheme="minorEastAsia"/>
          <w:sz w:val="24"/>
        </w:rPr>
        <w:t>1.1由甲方公司住所直接发货至乙方的，由甲方安排车辆运送至乙方公司住所，费用由甲方承担。</w:t>
      </w:r>
    </w:p>
    <w:p>
      <w:pPr>
        <w:spacing w:line="50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1.2须乙方自提的，由甲方确认的第三方物流承运商负责运输，费用由双方协商承担，费用以《货运清单》为准。</w:t>
      </w:r>
    </w:p>
    <w:p>
      <w:pPr>
        <w:spacing w:line="500" w:lineRule="exact"/>
        <w:ind w:firstLine="480" w:firstLineChars="200"/>
        <w:rPr>
          <w:rFonts w:asciiTheme="minorEastAsia" w:hAnsiTheme="minorEastAsia"/>
          <w:sz w:val="24"/>
        </w:rPr>
      </w:pPr>
      <w:r>
        <w:rPr>
          <w:rFonts w:hint="eastAsia" w:asciiTheme="minorEastAsia" w:hAnsiTheme="minorEastAsia"/>
          <w:sz w:val="24"/>
        </w:rPr>
        <w:t>2. 委托加工产品</w:t>
      </w:r>
    </w:p>
    <w:p>
      <w:pPr>
        <w:spacing w:line="50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由乙方负责甲方所确定的第三方物流承运商进行物流安排，运送至甲方公司住所，费用由甲方承担。费用以《货运清单》为准。</w:t>
      </w:r>
    </w:p>
    <w:p>
      <w:pPr>
        <w:spacing w:line="500" w:lineRule="exact"/>
        <w:ind w:firstLine="480" w:firstLineChars="200"/>
        <w:rPr>
          <w:rFonts w:asciiTheme="minorEastAsia" w:hAnsiTheme="minorEastAsia"/>
          <w:sz w:val="24"/>
        </w:rPr>
      </w:pPr>
      <w:r>
        <w:rPr>
          <w:rFonts w:hint="eastAsia" w:asciiTheme="minorEastAsia" w:hAnsiTheme="minorEastAsia"/>
          <w:sz w:val="24"/>
        </w:rPr>
        <w:t>3. 运输责任：由安排方承担运输风险责任。</w:t>
      </w:r>
    </w:p>
    <w:p>
      <w:pPr>
        <w:spacing w:line="500" w:lineRule="exact"/>
        <w:ind w:left="480"/>
        <w:rPr>
          <w:rFonts w:asciiTheme="minorEastAsia" w:hAnsiTheme="minorEastAsia"/>
          <w:sz w:val="24"/>
        </w:rPr>
      </w:pPr>
      <w:r>
        <w:rPr>
          <w:rFonts w:hint="eastAsia" w:asciiTheme="minorEastAsia" w:hAnsiTheme="minorEastAsia"/>
          <w:sz w:val="24"/>
        </w:rPr>
        <w:t>（五）产品验收</w:t>
      </w:r>
    </w:p>
    <w:p>
      <w:pPr>
        <w:spacing w:line="500" w:lineRule="exact"/>
        <w:ind w:firstLine="480"/>
        <w:rPr>
          <w:rFonts w:asciiTheme="minorEastAsia" w:hAnsiTheme="minorEastAsia"/>
          <w:sz w:val="24"/>
        </w:rPr>
      </w:pPr>
      <w:r>
        <w:rPr>
          <w:rFonts w:hint="eastAsia" w:asciiTheme="minorEastAsia" w:hAnsiTheme="minorEastAsia"/>
          <w:sz w:val="24"/>
        </w:rPr>
        <w:t>1.乙方该项目订单加工完工后，须严格按甲方要求将合格品、不良品、玻渣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pPr>
        <w:spacing w:line="500" w:lineRule="exact"/>
        <w:ind w:firstLine="480"/>
        <w:rPr>
          <w:rFonts w:asciiTheme="minorEastAsia" w:hAnsiTheme="minorEastAsia"/>
          <w:color w:val="0D0D0D" w:themeColor="text1" w:themeTint="F2"/>
          <w:sz w:val="24"/>
          <w14:textFill>
            <w14:solidFill>
              <w14:schemeClr w14:val="tx1">
                <w14:lumMod w14:val="95000"/>
                <w14:lumOff w14:val="5000"/>
              </w14:schemeClr>
            </w14:solidFill>
          </w14:textFill>
        </w:rPr>
      </w:pPr>
      <w:r>
        <w:rPr>
          <w:rFonts w:hint="eastAsia" w:asciiTheme="minorEastAsia" w:hAnsiTheme="minorEastAsia"/>
          <w:sz w:val="24"/>
        </w:rPr>
        <w:t>2.</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 xml:space="preserve"> 备料产品料型须符合甲方提供的</w:t>
      </w:r>
      <w:r>
        <w:rPr>
          <w:rFonts w:hint="eastAsia" w:asciiTheme="minorEastAsia" w:hAnsiTheme="minorEastAsia"/>
          <w:sz w:val="24"/>
        </w:rPr>
        <w:t>生产技术图纸标准</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w:t>
      </w:r>
    </w:p>
    <w:p>
      <w:pPr>
        <w:spacing w:line="500" w:lineRule="exact"/>
        <w:ind w:firstLine="480"/>
        <w:rPr>
          <w:rFonts w:asciiTheme="minorEastAsia" w:hAnsiTheme="minorEastAsia"/>
          <w:sz w:val="24"/>
        </w:rPr>
      </w:pPr>
      <w:r>
        <w:rPr>
          <w:rFonts w:hint="eastAsia" w:asciiTheme="minorEastAsia" w:hAnsiTheme="minorEastAsia"/>
          <w:color w:val="0D0D0D" w:themeColor="text1" w:themeTint="F2"/>
          <w:sz w:val="24"/>
          <w14:textFill>
            <w14:solidFill>
              <w14:schemeClr w14:val="tx1">
                <w14:lumMod w14:val="95000"/>
                <w14:lumOff w14:val="5000"/>
              </w14:schemeClr>
            </w14:solidFill>
          </w14:textFill>
        </w:rPr>
        <w:t>2.1</w:t>
      </w:r>
      <w:r>
        <w:rPr>
          <w:rFonts w:hint="eastAsia" w:asciiTheme="minorEastAsia" w:hAnsiTheme="minorEastAsia"/>
          <w:sz w:val="24"/>
        </w:rPr>
        <w:t>因乙方备料未按甲方提供的生产技术图纸标准执行，造成甲方无法投料使用的，甲方有权向乙方按照原材料价值原值提起索赔。</w:t>
      </w:r>
    </w:p>
    <w:p>
      <w:pPr>
        <w:spacing w:line="500" w:lineRule="exact"/>
        <w:ind w:firstLine="480"/>
        <w:rPr>
          <w:rFonts w:asciiTheme="minorEastAsia" w:hAnsiTheme="minorEastAsia"/>
          <w:sz w:val="24"/>
        </w:rPr>
      </w:pPr>
      <w:r>
        <w:rPr>
          <w:rFonts w:hint="eastAsia" w:asciiTheme="minorEastAsia" w:hAnsiTheme="minorEastAsia"/>
          <w:sz w:val="24"/>
        </w:rPr>
        <w:t>2.2因上述情况发生，</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给甲方造成纳期损失的，甲方有权</w:t>
      </w:r>
      <w:r>
        <w:rPr>
          <w:rFonts w:hint="eastAsia" w:asciiTheme="minorEastAsia" w:hAnsiTheme="minorEastAsia"/>
          <w:sz w:val="24"/>
        </w:rPr>
        <w:t>一次性扣罚乙方20%合同风险抵押金；</w:t>
      </w:r>
    </w:p>
    <w:p>
      <w:pPr>
        <w:spacing w:line="500" w:lineRule="exact"/>
        <w:ind w:firstLine="480" w:firstLineChars="200"/>
        <w:rPr>
          <w:rFonts w:asciiTheme="minorEastAsia" w:hAnsiTheme="minorEastAsia"/>
          <w:sz w:val="24"/>
        </w:rPr>
      </w:pPr>
      <w:r>
        <w:rPr>
          <w:rFonts w:hint="eastAsia" w:asciiTheme="minorEastAsia" w:hAnsiTheme="minorEastAsia"/>
          <w:sz w:val="24"/>
        </w:rPr>
        <w:t>3.需乙方称重分选的加工产品，若甲方在受入检时查实分档不准确，须由甲方返工的，甲方除有权拒绝支付该项目中称重分选加工费。</w:t>
      </w:r>
    </w:p>
    <w:p>
      <w:pPr>
        <w:spacing w:line="500" w:lineRule="exact"/>
        <w:ind w:firstLine="480" w:firstLineChars="200"/>
        <w:rPr>
          <w:rFonts w:asciiTheme="minorEastAsia" w:hAnsiTheme="minorEastAsia"/>
          <w:sz w:val="24"/>
        </w:rPr>
      </w:pPr>
      <w:r>
        <w:rPr>
          <w:rFonts w:hint="eastAsia" w:asciiTheme="minorEastAsia" w:hAnsiTheme="minorEastAsia"/>
          <w:sz w:val="24"/>
        </w:rPr>
        <w:t>4.委托加工项目产品品质受入检按照南阳光明质检标准执行。</w:t>
      </w:r>
    </w:p>
    <w:p>
      <w:pPr>
        <w:spacing w:line="500" w:lineRule="exact"/>
        <w:ind w:firstLine="480" w:firstLineChars="200"/>
        <w:rPr>
          <w:rFonts w:asciiTheme="minorEastAsia" w:hAnsiTheme="minorEastAsia"/>
          <w:b/>
          <w:sz w:val="24"/>
        </w:rPr>
      </w:pPr>
      <w:r>
        <w:rPr>
          <w:rFonts w:hint="eastAsia" w:asciiTheme="minorEastAsia" w:hAnsiTheme="minorEastAsia"/>
          <w:b/>
          <w:sz w:val="24"/>
        </w:rPr>
        <w:t>四、委托加工费用标准</w:t>
      </w:r>
    </w:p>
    <w:p>
      <w:pPr>
        <w:spacing w:line="500" w:lineRule="exact"/>
        <w:ind w:firstLine="480" w:firstLineChars="200"/>
        <w:rPr>
          <w:rFonts w:asciiTheme="minorEastAsia" w:hAnsiTheme="minorEastAsia"/>
          <w:sz w:val="24"/>
        </w:rPr>
      </w:pPr>
      <w:r>
        <w:rPr>
          <w:rFonts w:hint="eastAsia" w:asciiTheme="minorEastAsia" w:hAnsiTheme="minorEastAsia"/>
          <w:sz w:val="24"/>
        </w:rPr>
        <w:t>（一）基准单价标准（含税价）</w:t>
      </w:r>
    </w:p>
    <w:tbl>
      <w:tblPr>
        <w:tblStyle w:val="15"/>
        <w:tblW w:w="6506" w:type="dxa"/>
        <w:jc w:val="center"/>
        <w:tblLayout w:type="fixed"/>
        <w:tblCellMar>
          <w:top w:w="0" w:type="dxa"/>
          <w:left w:w="108" w:type="dxa"/>
          <w:bottom w:w="0" w:type="dxa"/>
          <w:right w:w="108" w:type="dxa"/>
        </w:tblCellMar>
      </w:tblPr>
      <w:tblGrid>
        <w:gridCol w:w="1660"/>
        <w:gridCol w:w="2966"/>
        <w:gridCol w:w="1880"/>
      </w:tblGrid>
      <w:tr>
        <w:tblPrEx>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single" w:color="auto" w:sz="4" w:space="0"/>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5-15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bl>
    <w:p>
      <w:pPr>
        <w:spacing w:line="500" w:lineRule="exact"/>
        <w:ind w:firstLine="1080" w:firstLineChars="450"/>
        <w:rPr>
          <w:rFonts w:asciiTheme="minorEastAsia" w:hAnsiTheme="minorEastAsia"/>
          <w:sz w:val="24"/>
        </w:rPr>
      </w:pPr>
      <w:r>
        <w:rPr>
          <w:rFonts w:hint="eastAsia" w:asciiTheme="minorEastAsia" w:hAnsiTheme="minorEastAsia"/>
          <w:sz w:val="24"/>
        </w:rPr>
        <w:t>注：需要进行分选的产品，在考核单价基础上增加（     ）元</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（二）良率考核。</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1. 以上每款产品良品率超标准1%，加工单价增加5%；良品率超标准2%，加工单价增加10%。以此累加，比例不得超过30%。</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2</w:t>
      </w:r>
      <w:r>
        <w:rPr>
          <w:rFonts w:asciiTheme="minorEastAsia" w:hAnsiTheme="minorEastAsia"/>
          <w:sz w:val="24"/>
        </w:rPr>
        <w:t xml:space="preserve">. </w:t>
      </w:r>
      <w:r>
        <w:rPr>
          <w:rFonts w:hint="eastAsia" w:asciiTheme="minorEastAsia" w:hAnsiTheme="minorEastAsia"/>
          <w:sz w:val="24"/>
        </w:rPr>
        <w:t>良品率低于考核标准1%，加工单价下调5%；低于考核标准2%，加工单价下调1</w:t>
      </w:r>
      <w:r>
        <w:rPr>
          <w:rFonts w:asciiTheme="minorEastAsia" w:hAnsiTheme="minorEastAsia"/>
          <w:sz w:val="24"/>
        </w:rPr>
        <w:t>0</w:t>
      </w:r>
      <w:r>
        <w:rPr>
          <w:rFonts w:hint="eastAsia" w:asciiTheme="minorEastAsia" w:hAnsiTheme="minorEastAsia"/>
          <w:sz w:val="24"/>
        </w:rPr>
        <w:t>%。如良品率低于92%，则加工单价下调10%，同时以92%良率与实际良率差额作为材料损耗占比，按照原材料损耗等额价值进行扣减。</w:t>
      </w:r>
    </w:p>
    <w:p>
      <w:pPr>
        <w:spacing w:line="440" w:lineRule="exact"/>
        <w:ind w:firstLine="480" w:firstLineChars="200"/>
        <w:rPr>
          <w:rFonts w:asciiTheme="minorEastAsia" w:hAnsiTheme="minorEastAsia"/>
          <w:b/>
          <w:sz w:val="24"/>
        </w:rPr>
      </w:pPr>
      <w:r>
        <w:rPr>
          <w:rFonts w:hint="eastAsia" w:asciiTheme="minorEastAsia" w:hAnsiTheme="minorEastAsia"/>
          <w:b/>
          <w:sz w:val="24"/>
        </w:rPr>
        <w:t>五、违约责任</w:t>
      </w:r>
    </w:p>
    <w:p>
      <w:pPr>
        <w:spacing w:line="440" w:lineRule="exact"/>
        <w:ind w:firstLine="480" w:firstLineChars="200"/>
        <w:rPr>
          <w:rFonts w:asciiTheme="minorEastAsia" w:hAnsiTheme="minorEastAsia"/>
          <w:sz w:val="24"/>
        </w:rPr>
      </w:pPr>
      <w:r>
        <w:rPr>
          <w:rFonts w:hint="eastAsia" w:asciiTheme="minorEastAsia" w:hAnsiTheme="minorEastAsia"/>
          <w:sz w:val="24"/>
        </w:rPr>
        <w:t>（一）甲方违约责任</w:t>
      </w:r>
    </w:p>
    <w:p>
      <w:pPr>
        <w:spacing w:line="440" w:lineRule="exact"/>
        <w:ind w:firstLine="480" w:firstLineChars="200"/>
        <w:rPr>
          <w:rFonts w:asciiTheme="minorEastAsia" w:hAnsiTheme="minorEastAsia"/>
          <w:sz w:val="24"/>
        </w:rPr>
      </w:pPr>
      <w:r>
        <w:rPr>
          <w:rFonts w:hint="eastAsia" w:asciiTheme="minorEastAsia" w:hAnsiTheme="minorEastAsia"/>
          <w:sz w:val="24"/>
        </w:rPr>
        <w:t>甲方中途提出变更加工项目产品的工艺技术标准，给乙方造成客观损失的，经甲乙双方协商一致后，由甲方承担补偿费用。</w:t>
      </w:r>
    </w:p>
    <w:p>
      <w:pPr>
        <w:spacing w:line="440" w:lineRule="exact"/>
        <w:ind w:firstLine="480" w:firstLineChars="200"/>
        <w:rPr>
          <w:rFonts w:asciiTheme="minorEastAsia" w:hAnsiTheme="minorEastAsia"/>
          <w:sz w:val="24"/>
        </w:rPr>
      </w:pPr>
      <w:r>
        <w:rPr>
          <w:rFonts w:hint="eastAsia" w:asciiTheme="minorEastAsia" w:hAnsiTheme="minorEastAsia"/>
          <w:sz w:val="24"/>
        </w:rPr>
        <w:t>（二）乙方违约责任</w:t>
      </w:r>
    </w:p>
    <w:p>
      <w:pPr>
        <w:spacing w:line="440" w:lineRule="exact"/>
        <w:ind w:firstLine="480"/>
        <w:rPr>
          <w:rFonts w:asciiTheme="minorEastAsia" w:hAnsiTheme="minorEastAsia"/>
          <w:sz w:val="24"/>
        </w:rPr>
      </w:pPr>
      <w:r>
        <w:rPr>
          <w:rFonts w:hint="eastAsia" w:asciiTheme="minorEastAsia" w:hAnsiTheme="minorEastAsia"/>
          <w:sz w:val="24"/>
        </w:rPr>
        <w:t>1.乙方承诺为甲方所进行的各项目产品加工活动，均使用甲方指定的光学玻璃原材料。若乙方私自使用其他第三方原材料，视为重大违约。甲方除有权全额扣罚乙方本项目产品加工费，并有权取消乙方供应商资格。同时，乙方承诺向甲方一次性赔偿</w:t>
      </w:r>
      <w:r>
        <w:rPr>
          <w:rFonts w:hint="eastAsia" w:asciiTheme="minorEastAsia" w:hAnsiTheme="minorEastAsia"/>
          <w:color w:val="000000" w:themeColor="text1"/>
          <w:sz w:val="24"/>
          <w:u w:val="single"/>
          <w14:textFill>
            <w14:solidFill>
              <w14:schemeClr w14:val="tx1"/>
            </w14:solidFill>
          </w14:textFill>
        </w:rPr>
        <w:t>贰拾万圆</w:t>
      </w:r>
      <w:r>
        <w:rPr>
          <w:rFonts w:hint="eastAsia" w:asciiTheme="minorEastAsia" w:hAnsiTheme="minorEastAsia"/>
          <w:sz w:val="24"/>
        </w:rPr>
        <w:t>人民币，若甲方指定使用的原材料价值原值大于本赔偿额额，按原材料价值原值标准进行赔偿。</w:t>
      </w:r>
    </w:p>
    <w:p>
      <w:pPr>
        <w:spacing w:line="440" w:lineRule="exact"/>
        <w:ind w:firstLine="480"/>
        <w:rPr>
          <w:rFonts w:asciiTheme="minorEastAsia" w:hAnsiTheme="minorEastAsia"/>
          <w:sz w:val="24"/>
        </w:rPr>
      </w:pPr>
      <w:r>
        <w:rPr>
          <w:rFonts w:hint="eastAsia" w:asciiTheme="minorEastAsia" w:hAnsiTheme="minorEastAsia"/>
          <w:sz w:val="24"/>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pPr>
        <w:spacing w:line="440" w:lineRule="exact"/>
        <w:ind w:firstLine="480"/>
        <w:rPr>
          <w:rFonts w:asciiTheme="minorEastAsia" w:hAnsiTheme="minorEastAsia"/>
          <w:sz w:val="24"/>
        </w:rPr>
      </w:pPr>
      <w:r>
        <w:rPr>
          <w:rFonts w:hint="eastAsia" w:asciiTheme="minorEastAsia" w:hAnsiTheme="minorEastAsia"/>
          <w:sz w:val="24"/>
        </w:rPr>
        <w:t>2.乙方承诺按照本合同第二条第四款标准开展工作，严格做好各项内控管理工作，杜绝混材质量事故发生。若乙方向甲方所提供的加工项目产品出现混材事故，乙方承担赔偿责任。</w:t>
      </w:r>
    </w:p>
    <w:p>
      <w:pPr>
        <w:spacing w:line="440" w:lineRule="exact"/>
        <w:ind w:firstLine="480"/>
        <w:rPr>
          <w:rFonts w:asciiTheme="minorEastAsia" w:hAnsiTheme="minorEastAsia"/>
          <w:sz w:val="24"/>
        </w:rPr>
      </w:pPr>
      <w:r>
        <w:rPr>
          <w:rFonts w:hint="eastAsia" w:asciiTheme="minorEastAsia" w:hAnsiTheme="minorEastAsia"/>
          <w:sz w:val="24"/>
        </w:rPr>
        <w:t>2.1经甲方受入检（UV检测或ND抽样检测或退火验证）查实每单批次加工项目产品出现一次混材事故（可逆性），扣减该加工项目</w:t>
      </w:r>
      <w:r>
        <w:rPr>
          <w:rFonts w:hint="eastAsia" w:asciiTheme="minorEastAsia" w:hAnsiTheme="minorEastAsia"/>
          <w:color w:val="000000" w:themeColor="text1"/>
          <w:sz w:val="24"/>
          <w14:textFill>
            <w14:solidFill>
              <w14:schemeClr w14:val="tx1"/>
            </w14:solidFill>
          </w14:textFill>
        </w:rPr>
        <w:t>5%～10%</w:t>
      </w:r>
      <w:r>
        <w:rPr>
          <w:rFonts w:hint="eastAsia" w:asciiTheme="minorEastAsia" w:hAnsiTheme="minorEastAsia"/>
          <w:sz w:val="24"/>
        </w:rPr>
        <w:t>加工费。</w:t>
      </w:r>
    </w:p>
    <w:p>
      <w:pPr>
        <w:spacing w:line="440" w:lineRule="exact"/>
        <w:ind w:firstLine="480"/>
        <w:rPr>
          <w:rFonts w:asciiTheme="minorEastAsia" w:hAnsiTheme="minorEastAsia"/>
          <w:sz w:val="24"/>
        </w:rPr>
      </w:pPr>
      <w:r>
        <w:rPr>
          <w:rFonts w:hint="eastAsia" w:asciiTheme="minorEastAsia" w:hAnsiTheme="minorEastAsia"/>
          <w:sz w:val="24"/>
        </w:rPr>
        <w:t>2.2若出现乙方交付该单批次加工项目产品出现不可逆性（ND检测混料，UV检测无色差且重量无法区分）混材料事故，则由乙方承担完全赔偿责任，按该批次产品原材料价值总额赔偿。</w:t>
      </w:r>
    </w:p>
    <w:p>
      <w:pPr>
        <w:spacing w:line="440" w:lineRule="exact"/>
        <w:ind w:firstLine="480"/>
        <w:rPr>
          <w:rFonts w:asciiTheme="minorEastAsia" w:hAnsiTheme="minorEastAsia"/>
          <w:sz w:val="24"/>
        </w:rPr>
      </w:pPr>
      <w:r>
        <w:rPr>
          <w:rFonts w:hint="eastAsia" w:asciiTheme="minorEastAsia" w:hAnsiTheme="minorEastAsia"/>
          <w:sz w:val="24"/>
        </w:rPr>
        <w:t>2.3年度内累计出现3次及以上混材事故的，甲方有权取消乙方供应商资格，并一次性扣罚乙方100%合同风险抵押金。</w:t>
      </w:r>
    </w:p>
    <w:p>
      <w:pPr>
        <w:spacing w:line="440" w:lineRule="exact"/>
        <w:ind w:firstLine="480"/>
        <w:rPr>
          <w:rFonts w:asciiTheme="minorEastAsia" w:hAnsiTheme="minorEastAsia"/>
          <w:sz w:val="24"/>
        </w:rPr>
      </w:pPr>
      <w:r>
        <w:rPr>
          <w:rFonts w:hint="eastAsia" w:asciiTheme="minorEastAsia" w:hAnsiTheme="minorEastAsia"/>
          <w:sz w:val="24"/>
        </w:rPr>
        <w:t>3.乙方须严格按照本合同第三条第一款约定履行产品交付。每逾期一天甲方有权扣减该加工项目5%加工费。年度内累计出现3次及以上交付未按约定执行的，甲方有权取消乙方供应商资格，并一次性扣罚乙方100%合同风险抵押金。</w:t>
      </w:r>
    </w:p>
    <w:p>
      <w:pPr>
        <w:spacing w:line="440" w:lineRule="exact"/>
        <w:ind w:firstLine="480"/>
        <w:rPr>
          <w:rFonts w:asciiTheme="minorEastAsia" w:hAnsiTheme="minorEastAsia"/>
          <w:sz w:val="24"/>
        </w:rPr>
      </w:pPr>
      <w:r>
        <w:rPr>
          <w:rFonts w:hint="eastAsia" w:asciiTheme="minorEastAsia" w:hAnsiTheme="minorEastAsia"/>
          <w:sz w:val="24"/>
        </w:rPr>
        <w:t>4. 乙方须加强光学玻璃原材料安全性管理工作。若因乙方存储不当，致使甲方所提供的光学玻璃原材料毁损，灭失的，由乙方全额承担赔偿责任。</w:t>
      </w:r>
    </w:p>
    <w:p>
      <w:pPr>
        <w:spacing w:line="440" w:lineRule="exact"/>
        <w:ind w:firstLine="480" w:firstLineChars="200"/>
        <w:rPr>
          <w:rFonts w:asciiTheme="minorEastAsia" w:hAnsiTheme="minorEastAsia"/>
          <w:b/>
          <w:sz w:val="24"/>
        </w:rPr>
      </w:pPr>
      <w:r>
        <w:rPr>
          <w:rFonts w:hint="eastAsia" w:asciiTheme="minorEastAsia" w:hAnsiTheme="minorEastAsia"/>
          <w:b/>
          <w:sz w:val="24"/>
        </w:rPr>
        <w:t>六、付款方式</w:t>
      </w:r>
    </w:p>
    <w:p>
      <w:pPr>
        <w:spacing w:line="440" w:lineRule="exact"/>
        <w:ind w:left="105" w:firstLine="360" w:firstLineChars="150"/>
        <w:rPr>
          <w:rFonts w:cs="宋体"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1.该项目产品加工交付（分批次交付亦同）结束后，</w:t>
      </w:r>
      <w:r>
        <w:rPr>
          <w:rFonts w:hint="eastAsia" w:cs="宋体" w:asciiTheme="minorEastAsia" w:hAnsiTheme="minorEastAsia"/>
          <w:color w:val="000000" w:themeColor="text1"/>
          <w:kern w:val="0"/>
          <w:sz w:val="24"/>
          <w14:textFill>
            <w14:solidFill>
              <w14:schemeClr w14:val="tx1"/>
            </w14:solidFill>
          </w14:textFill>
        </w:rPr>
        <w:t>经甲方产品验收合格，甲乙双方对帐无误后，乙方在</w:t>
      </w:r>
      <w:r>
        <w:rPr>
          <w:rFonts w:asciiTheme="minorEastAsia" w:hAnsiTheme="minorEastAsia"/>
          <w:color w:val="000000" w:themeColor="text1"/>
          <w:sz w:val="24"/>
          <w14:textFill>
            <w14:solidFill>
              <w14:schemeClr w14:val="tx1"/>
            </w14:solidFill>
          </w14:textFill>
        </w:rPr>
        <w:t>10</w:t>
      </w:r>
      <w:r>
        <w:rPr>
          <w:rFonts w:hint="eastAsia" w:asciiTheme="minorEastAsia" w:hAnsiTheme="minorEastAsia"/>
          <w:color w:val="000000" w:themeColor="text1"/>
          <w:sz w:val="24"/>
          <w14:textFill>
            <w14:solidFill>
              <w14:schemeClr w14:val="tx1"/>
            </w14:solidFill>
          </w14:textFill>
        </w:rPr>
        <w:t>个工作日内</w:t>
      </w:r>
      <w:r>
        <w:rPr>
          <w:rFonts w:hint="eastAsia" w:cs="宋体" w:asciiTheme="minorEastAsia" w:hAnsiTheme="minorEastAsia"/>
          <w:color w:val="000000" w:themeColor="text1"/>
          <w:kern w:val="0"/>
          <w:sz w:val="24"/>
          <w14:textFill>
            <w14:solidFill>
              <w14:schemeClr w14:val="tx1"/>
            </w14:solidFill>
          </w14:textFill>
        </w:rPr>
        <w:t>足额开具发票到甲方，甲方收到发票</w:t>
      </w:r>
      <w:r>
        <w:rPr>
          <w:rFonts w:cs="宋体" w:asciiTheme="minorEastAsia" w:hAnsiTheme="minorEastAsia"/>
          <w:color w:val="000000" w:themeColor="text1"/>
          <w:kern w:val="0"/>
          <w:sz w:val="24"/>
          <w14:textFill>
            <w14:solidFill>
              <w14:schemeClr w14:val="tx1"/>
            </w14:solidFill>
          </w14:textFill>
        </w:rPr>
        <w:t>6</w:t>
      </w:r>
      <w:r>
        <w:rPr>
          <w:rFonts w:hint="eastAsia" w:cs="宋体" w:asciiTheme="minorEastAsia" w:hAnsiTheme="minorEastAsia"/>
          <w:color w:val="000000" w:themeColor="text1"/>
          <w:kern w:val="0"/>
          <w:sz w:val="24"/>
          <w14:textFill>
            <w14:solidFill>
              <w14:schemeClr w14:val="tx1"/>
            </w14:solidFill>
          </w14:textFill>
        </w:rPr>
        <w:t>0日内付款。</w:t>
      </w:r>
    </w:p>
    <w:p>
      <w:pPr>
        <w:spacing w:line="440" w:lineRule="exact"/>
        <w:ind w:left="119" w:leftChars="57" w:firstLine="360" w:firstLineChars="150"/>
        <w:rPr>
          <w:rFonts w:asciiTheme="minorEastAsia" w:hAnsiTheme="minorEastAsia"/>
          <w:bCs/>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2.</w:t>
      </w:r>
      <w:r>
        <w:rPr>
          <w:rFonts w:hint="eastAsia" w:asciiTheme="minorEastAsia" w:hAnsiTheme="minorEastAsia"/>
          <w:bCs/>
          <w:color w:val="000000" w:themeColor="text1"/>
          <w:sz w:val="24"/>
          <w14:textFill>
            <w14:solidFill>
              <w14:schemeClr w14:val="tx1"/>
            </w14:solidFill>
          </w14:textFill>
        </w:rPr>
        <w:t>乙方须开具增值税专用发票（税率13%）。若乙方所开具的发票不符合税率要求，给甲方造成的税率抵扣损失由乙方全额承担。</w:t>
      </w:r>
    </w:p>
    <w:p>
      <w:pPr>
        <w:spacing w:line="440" w:lineRule="exact"/>
        <w:ind w:firstLine="480" w:firstLineChars="200"/>
        <w:rPr>
          <w:rFonts w:asciiTheme="minorEastAsia" w:hAnsiTheme="minorEastAsia"/>
          <w:b/>
          <w:sz w:val="24"/>
        </w:rPr>
      </w:pPr>
      <w:r>
        <w:rPr>
          <w:rFonts w:hint="eastAsia" w:asciiTheme="minorEastAsia" w:hAnsiTheme="minorEastAsia"/>
          <w:b/>
          <w:sz w:val="24"/>
        </w:rPr>
        <w:t>七、合同期限</w:t>
      </w:r>
    </w:p>
    <w:p>
      <w:pPr>
        <w:spacing w:line="440" w:lineRule="exact"/>
        <w:ind w:firstLine="480" w:firstLineChars="200"/>
        <w:rPr>
          <w:rFonts w:asciiTheme="minorEastAsia" w:hAnsiTheme="minorEastAsia"/>
          <w:sz w:val="24"/>
        </w:rPr>
      </w:pPr>
      <w:r>
        <w:rPr>
          <w:rFonts w:hint="eastAsia" w:asciiTheme="minorEastAsia" w:hAnsiTheme="minorEastAsia"/>
          <w:sz w:val="24"/>
        </w:rPr>
        <w:t>2020年  月  日～2020年   月   日</w:t>
      </w:r>
    </w:p>
    <w:p>
      <w:pPr>
        <w:spacing w:line="440" w:lineRule="exact"/>
        <w:ind w:firstLine="480"/>
        <w:rPr>
          <w:rFonts w:asciiTheme="minorEastAsia" w:hAnsiTheme="minorEastAsia"/>
          <w:b/>
          <w:sz w:val="24"/>
        </w:rPr>
      </w:pPr>
      <w:r>
        <w:rPr>
          <w:rFonts w:hint="eastAsia" w:asciiTheme="minorEastAsia" w:hAnsiTheme="minorEastAsia"/>
          <w:b/>
          <w:sz w:val="24"/>
        </w:rPr>
        <w:t>八、其他</w:t>
      </w:r>
    </w:p>
    <w:p>
      <w:pPr>
        <w:spacing w:line="440" w:lineRule="exact"/>
        <w:ind w:firstLine="480"/>
        <w:rPr>
          <w:rFonts w:asciiTheme="minorEastAsia" w:hAnsiTheme="minorEastAsia"/>
          <w:sz w:val="24"/>
        </w:rPr>
      </w:pPr>
      <w:r>
        <w:rPr>
          <w:rFonts w:hint="eastAsia" w:asciiTheme="minorEastAsia" w:hAnsiTheme="minorEastAsia"/>
          <w:sz w:val="24"/>
        </w:rPr>
        <w:t>（一）合同风险抵押金：为保证合同的正常履约，乙方在本合同签订后30个工作日内向甲方缴纳</w:t>
      </w:r>
      <w:r>
        <w:rPr>
          <w:rFonts w:hint="eastAsia" w:asciiTheme="minorEastAsia" w:hAnsiTheme="minorEastAsia"/>
          <w:sz w:val="24"/>
          <w:u w:val="single"/>
        </w:rPr>
        <w:t>壹万元</w:t>
      </w:r>
      <w:r>
        <w:rPr>
          <w:rFonts w:hint="eastAsia" w:asciiTheme="minorEastAsia" w:hAnsiTheme="minorEastAsia"/>
          <w:sz w:val="24"/>
        </w:rPr>
        <w:t>合同风险抵押金，本合同履行期限届满30个工作日内返还。若乙方未按期缴纳保证金，乙方认可甲方从支付其加工费中先行扣除。</w:t>
      </w:r>
    </w:p>
    <w:p>
      <w:pPr>
        <w:spacing w:line="440" w:lineRule="exact"/>
        <w:ind w:firstLine="360" w:firstLineChars="150"/>
        <w:rPr>
          <w:rFonts w:asciiTheme="minorEastAsia" w:hAnsiTheme="minorEastAsia"/>
          <w:sz w:val="24"/>
        </w:rPr>
      </w:pPr>
      <w:r>
        <w:rPr>
          <w:rFonts w:hint="eastAsia" w:asciiTheme="minorEastAsia" w:hAnsiTheme="minorEastAsia"/>
          <w:sz w:val="24"/>
        </w:rPr>
        <w:t>（二）甲乙双方应指派专人作为双方合同履约过程中的指定联系人，负责双方业务开展过程中各事项的对接工作：</w:t>
      </w:r>
    </w:p>
    <w:p>
      <w:pPr>
        <w:spacing w:line="440" w:lineRule="exact"/>
        <w:ind w:firstLine="360" w:firstLineChars="150"/>
        <w:rPr>
          <w:rFonts w:asciiTheme="minorEastAsia" w:hAnsiTheme="minorEastAsia"/>
          <w:sz w:val="24"/>
        </w:rPr>
      </w:pPr>
      <w:r>
        <w:rPr>
          <w:rFonts w:hint="eastAsia" w:asciiTheme="minorEastAsia" w:hAnsiTheme="minorEastAsia"/>
          <w:sz w:val="24"/>
        </w:rPr>
        <w:t>甲方联系人：接单员              乙方联系人（签字）：</w:t>
      </w:r>
      <w:r>
        <w:rPr>
          <w:rFonts w:asciiTheme="minorEastAsia" w:hAnsiTheme="minorEastAsia"/>
          <w:sz w:val="24"/>
        </w:rPr>
        <w:t xml:space="preserve">     </w:t>
      </w:r>
    </w:p>
    <w:p>
      <w:pPr>
        <w:spacing w:line="440" w:lineRule="exact"/>
        <w:ind w:firstLine="480"/>
        <w:rPr>
          <w:rFonts w:asciiTheme="minorEastAsia" w:hAnsiTheme="minorEastAsia"/>
          <w:b/>
          <w:sz w:val="24"/>
        </w:rPr>
      </w:pPr>
      <w:r>
        <w:rPr>
          <w:rFonts w:hint="eastAsia" w:asciiTheme="minorEastAsia" w:hAnsiTheme="minorEastAsia"/>
          <w:b/>
          <w:sz w:val="24"/>
        </w:rPr>
        <w:t>九、附则</w:t>
      </w:r>
    </w:p>
    <w:p>
      <w:pPr>
        <w:spacing w:line="440" w:lineRule="exact"/>
        <w:ind w:firstLine="480"/>
        <w:rPr>
          <w:rFonts w:asciiTheme="minorEastAsia" w:hAnsiTheme="minorEastAsia"/>
          <w:sz w:val="24"/>
        </w:rPr>
      </w:pPr>
      <w:r>
        <w:rPr>
          <w:rFonts w:hint="eastAsia" w:asciiTheme="minorEastAsia" w:hAnsiTheme="minorEastAsia"/>
          <w:sz w:val="24"/>
        </w:rPr>
        <w:t>（一）在委托加工过程中发生纠纷时，甲乙双方协商解决，协商不成时，由甲方所在地人民法院起诉。</w:t>
      </w:r>
    </w:p>
    <w:p>
      <w:pPr>
        <w:spacing w:line="440" w:lineRule="exact"/>
        <w:ind w:firstLine="480"/>
        <w:rPr>
          <w:rFonts w:asciiTheme="minorEastAsia" w:hAnsiTheme="minorEastAsia"/>
          <w:sz w:val="24"/>
        </w:rPr>
      </w:pPr>
      <w:r>
        <w:rPr>
          <w:rFonts w:hint="eastAsia" w:asciiTheme="minorEastAsia" w:hAnsiTheme="minorEastAsia"/>
          <w:sz w:val="24"/>
        </w:rPr>
        <w:t>（二）本合同未尽事宜，经双方协商可签订补充合同。补充合同与本合同具有同等法律效力，补充合同与本合同相抵触的，以补充合同为准。</w:t>
      </w:r>
    </w:p>
    <w:p>
      <w:pPr>
        <w:spacing w:line="440" w:lineRule="exact"/>
        <w:ind w:firstLine="480"/>
        <w:rPr>
          <w:rFonts w:asciiTheme="minorEastAsia" w:hAnsiTheme="minorEastAsia"/>
          <w:sz w:val="24"/>
        </w:rPr>
      </w:pPr>
      <w:r>
        <w:rPr>
          <w:rFonts w:hint="eastAsia" w:asciiTheme="minorEastAsia" w:hAnsiTheme="minorEastAsia"/>
          <w:sz w:val="24"/>
        </w:rPr>
        <w:t>（三）本合同中的附件，作为本合同的共同组成部分，具有同等法律效力。</w:t>
      </w:r>
    </w:p>
    <w:p>
      <w:pPr>
        <w:spacing w:line="440" w:lineRule="exact"/>
        <w:ind w:firstLine="480"/>
        <w:rPr>
          <w:rFonts w:asciiTheme="minorEastAsia" w:hAnsiTheme="minorEastAsia"/>
          <w:sz w:val="24"/>
        </w:rPr>
      </w:pPr>
      <w:r>
        <w:rPr>
          <w:rFonts w:hint="eastAsia" w:asciiTheme="minorEastAsia" w:hAnsiTheme="minorEastAsia"/>
          <w:sz w:val="24"/>
        </w:rPr>
        <w:t>（四）本合同一式叁份，甲方两份，乙方一份，具有同等法律效力。</w:t>
      </w:r>
    </w:p>
    <w:p>
      <w:pPr>
        <w:spacing w:line="440" w:lineRule="exact"/>
        <w:ind w:firstLine="480"/>
        <w:rPr>
          <w:rFonts w:asciiTheme="minorEastAsia" w:hAnsiTheme="minorEastAsia"/>
          <w:sz w:val="24"/>
        </w:rPr>
      </w:pPr>
      <w:r>
        <w:rPr>
          <w:rFonts w:hint="eastAsia" w:asciiTheme="minorEastAsia" w:hAnsiTheme="minorEastAsia"/>
          <w:sz w:val="24"/>
        </w:rPr>
        <w:t>（五）本合同自双方签字盖章之日起生效。</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 xml:space="preserve">甲方（委托方）：（盖章）                   乙方（受托方）：（盖章） </w:t>
      </w:r>
    </w:p>
    <w:p>
      <w:pPr>
        <w:rPr>
          <w:rFonts w:asciiTheme="minorEastAsia" w:hAnsiTheme="minorEastAsia"/>
          <w:sz w:val="24"/>
        </w:rPr>
      </w:pPr>
      <w:r>
        <w:rPr>
          <w:rFonts w:hint="eastAsia" w:asciiTheme="minorEastAsia" w:hAnsiTheme="minorEastAsia"/>
          <w:sz w:val="24"/>
        </w:rPr>
        <w:t>委托代理人：（签字）                      委托代理人：（签字）</w:t>
      </w:r>
    </w:p>
    <w:p>
      <w:pPr>
        <w:rPr>
          <w:rFonts w:asciiTheme="minorEastAsia" w:hAnsiTheme="minorEastAsia"/>
          <w:sz w:val="24"/>
        </w:rPr>
      </w:pPr>
      <w:r>
        <w:rPr>
          <w:rFonts w:hint="eastAsia" w:asciiTheme="minorEastAsia" w:hAnsiTheme="minorEastAsia"/>
          <w:sz w:val="24"/>
        </w:rPr>
        <w:t xml:space="preserve">日期：                                   日期：         </w:t>
      </w: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
    <w:p/>
    <w:p/>
    <w:p/>
    <w:p/>
    <w:p/>
    <w:p/>
    <w:p/>
    <w:p>
      <w:pPr>
        <w:tabs>
          <w:tab w:val="left" w:pos="223"/>
        </w:tabs>
        <w:jc w:val="left"/>
      </w:pPr>
      <w:r>
        <w:rPr>
          <w:rFonts w:hint="eastAsia"/>
        </w:rPr>
        <w:tab/>
      </w:r>
    </w:p>
    <w:p>
      <w:pPr>
        <w:rPr>
          <w:rFonts w:asciiTheme="minorEastAsia" w:hAnsiTheme="minorEastAsia"/>
          <w:sz w:val="24"/>
        </w:rPr>
      </w:pPr>
      <w:r>
        <w:rPr>
          <w:rFonts w:hint="eastAsia" w:asciiTheme="minorEastAsia" w:hAnsiTheme="minorEastAsia"/>
          <w:sz w:val="24"/>
        </w:rPr>
        <w:t>附件1</w:t>
      </w:r>
    </w:p>
    <w:p>
      <w:pPr>
        <w:tabs>
          <w:tab w:val="left" w:pos="223"/>
        </w:tabs>
        <w:jc w:val="left"/>
      </w:pPr>
    </w:p>
    <w:tbl>
      <w:tblPr>
        <w:tblStyle w:val="15"/>
        <w:tblW w:w="8336" w:type="dxa"/>
        <w:tblInd w:w="0" w:type="dxa"/>
        <w:tblLayout w:type="fixed"/>
        <w:tblCellMar>
          <w:top w:w="0" w:type="dxa"/>
          <w:left w:w="0" w:type="dxa"/>
          <w:bottom w:w="0" w:type="dxa"/>
          <w:right w:w="0" w:type="dxa"/>
        </w:tblCellMar>
      </w:tblPr>
      <w:tblGrid>
        <w:gridCol w:w="308"/>
        <w:gridCol w:w="561"/>
        <w:gridCol w:w="763"/>
        <w:gridCol w:w="1091"/>
        <w:gridCol w:w="646"/>
        <w:gridCol w:w="582"/>
        <w:gridCol w:w="811"/>
        <w:gridCol w:w="646"/>
        <w:gridCol w:w="1197"/>
        <w:gridCol w:w="678"/>
        <w:gridCol w:w="425"/>
        <w:gridCol w:w="628"/>
      </w:tblGrid>
      <w:tr>
        <w:tblPrEx>
          <w:tblCellMar>
            <w:top w:w="0" w:type="dxa"/>
            <w:left w:w="0" w:type="dxa"/>
            <w:bottom w:w="0" w:type="dxa"/>
            <w:right w:w="0" w:type="dxa"/>
          </w:tblCellMar>
        </w:tblPrEx>
        <w:trPr>
          <w:trHeight w:val="733" w:hRule="atLeast"/>
        </w:trPr>
        <w:tc>
          <w:tcPr>
            <w:tcW w:w="8336" w:type="dxa"/>
            <w:gridSpan w:val="12"/>
            <w:tcBorders>
              <w:top w:val="nil"/>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b/>
                <w:color w:val="000000"/>
                <w:sz w:val="28"/>
                <w:szCs w:val="28"/>
              </w:rPr>
            </w:pPr>
            <w:r>
              <w:rPr>
                <w:rFonts w:hint="eastAsia" w:ascii="宋体" w:hAnsi="宋体" w:cs="宋体"/>
                <w:b/>
                <w:color w:val="000000"/>
                <w:kern w:val="0"/>
                <w:sz w:val="28"/>
                <w:szCs w:val="28"/>
                <w:lang w:bidi="ar"/>
              </w:rPr>
              <w:t xml:space="preserve">切割外协加工单 </w:t>
            </w:r>
          </w:p>
        </w:tc>
      </w:tr>
      <w:tr>
        <w:tblPrEx>
          <w:tblCellMar>
            <w:top w:w="0" w:type="dxa"/>
            <w:left w:w="0" w:type="dxa"/>
            <w:bottom w:w="0" w:type="dxa"/>
            <w:right w:w="0" w:type="dxa"/>
          </w:tblCellMar>
        </w:tblPrEx>
        <w:trPr>
          <w:trHeight w:val="647" w:hRule="atLeast"/>
        </w:trPr>
        <w:tc>
          <w:tcPr>
            <w:tcW w:w="3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外协明细</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编号</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牌号</w:t>
            </w: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埚号</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条料重量</w:t>
            </w:r>
          </w:p>
        </w:tc>
        <w:tc>
          <w:tcPr>
            <w:tcW w:w="5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理论数量</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切割重量范围</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01批范围</w:t>
            </w:r>
          </w:p>
        </w:tc>
        <w:tc>
          <w:tcPr>
            <w:tcW w:w="11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料型</w:t>
            </w:r>
          </w:p>
        </w:tc>
        <w:tc>
          <w:tcPr>
            <w:tcW w:w="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几个切</w:t>
            </w:r>
          </w:p>
        </w:tc>
        <w:tc>
          <w:tcPr>
            <w:tcW w:w="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炸料条数</w:t>
            </w:r>
          </w:p>
        </w:tc>
        <w:tc>
          <w:tcPr>
            <w:tcW w:w="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交期</w:t>
            </w: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0"/>
                <w:szCs w:val="20"/>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0"/>
                <w:szCs w:val="20"/>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r>
              <w:rPr>
                <w:sz w:val="22"/>
              </w:rPr>
              <mc:AlternateContent>
                <mc:Choice Requires="wps">
                  <w:drawing>
                    <wp:anchor distT="0" distB="0" distL="114300" distR="114300" simplePos="0" relativeHeight="251666432" behindDoc="0" locked="0" layoutInCell="1" allowOverlap="1">
                      <wp:simplePos x="0" y="0"/>
                      <wp:positionH relativeFrom="column">
                        <wp:posOffset>5086350</wp:posOffset>
                      </wp:positionH>
                      <wp:positionV relativeFrom="paragraph">
                        <wp:posOffset>261620</wp:posOffset>
                      </wp:positionV>
                      <wp:extent cx="578485" cy="762000"/>
                      <wp:effectExtent l="3810" t="3175" r="8255" b="15875"/>
                      <wp:wrapNone/>
                      <wp:docPr id="4" name="直接连接符 4"/>
                      <wp:cNvGraphicFramePr/>
                      <a:graphic xmlns:a="http://schemas.openxmlformats.org/drawingml/2006/main">
                        <a:graphicData uri="http://schemas.microsoft.com/office/word/2010/wordprocessingShape">
                          <wps:wsp>
                            <wps:cNvCnPr/>
                            <wps:spPr>
                              <a:xfrm flipH="1">
                                <a:off x="6424295" y="3366770"/>
                                <a:ext cx="578485" cy="762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400.5pt;margin-top:20.6pt;height:60pt;width:45.55pt;z-index:251666432;mso-width-relative:page;mso-height-relative:page;" filled="f" stroked="t" coordsize="21600,21600" o:gfxdata="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89fQdcAAAAKAQAADwAAAAAAAAABACAAAAAiAAAAZHJzL2Rvd25yZXYueG1sUEsBAhQAFAAAAAgA&#10;h07iQKiKpz7tAQAAnwMAAA4AAAAAAAAAAQAgAAAAJgEAAGRycy9lMm9Eb2MueG1sUEsFBgAAAAAG&#10;AAYAWQEAAIUFAAAAAA==&#10;">
                      <v:fill on="f" focussize="0,0"/>
                      <v:stroke color="#000000 [3200]" joinstyle="round"/>
                      <v:imagedata o:title=""/>
                      <o:lock v:ext="edit" aspectratio="f"/>
                    </v:line>
                  </w:pict>
                </mc:Fallback>
              </mc:AlternateContent>
            </w:r>
          </w:p>
        </w:tc>
      </w:tr>
      <w:tr>
        <w:tblPrEx>
          <w:tblCellMar>
            <w:top w:w="0" w:type="dxa"/>
            <w:left w:w="0" w:type="dxa"/>
            <w:bottom w:w="0" w:type="dxa"/>
            <w:right w:w="0" w:type="dxa"/>
          </w:tblCellMar>
        </w:tblPrEx>
        <w:trPr>
          <w:trHeight w:val="564" w:hRule="atLeast"/>
        </w:trPr>
        <w:tc>
          <w:tcPr>
            <w:tcW w:w="308"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技术要求</w:t>
            </w:r>
          </w:p>
        </w:tc>
        <w:tc>
          <w:tcPr>
            <w:tcW w:w="8028" w:type="dxa"/>
            <w:gridSpan w:val="11"/>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1、外协后需对料型对角线确认，对角线不能超过外径.</w:t>
            </w:r>
          </w:p>
        </w:tc>
      </w:tr>
      <w:tr>
        <w:tblPrEx>
          <w:tblCellMar>
            <w:top w:w="0" w:type="dxa"/>
            <w:left w:w="0" w:type="dxa"/>
            <w:bottom w:w="0" w:type="dxa"/>
            <w:right w:w="0" w:type="dxa"/>
          </w:tblCellMar>
        </w:tblPrEx>
        <w:trPr>
          <w:trHeight w:val="564" w:hRule="atLeast"/>
        </w:trPr>
        <w:tc>
          <w:tcPr>
            <w:tcW w:w="308"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8028" w:type="dxa"/>
            <w:gridSpan w:val="11"/>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2、外协后，总重量误差不能超过1%。</w:t>
            </w:r>
          </w:p>
        </w:tc>
      </w:tr>
      <w:tr>
        <w:tblPrEx>
          <w:tblCellMar>
            <w:top w:w="0" w:type="dxa"/>
            <w:left w:w="0" w:type="dxa"/>
            <w:bottom w:w="0" w:type="dxa"/>
            <w:right w:w="0" w:type="dxa"/>
          </w:tblCellMar>
        </w:tblPrEx>
        <w:trPr>
          <w:trHeight w:val="564" w:hRule="atLeast"/>
        </w:trPr>
        <w:tc>
          <w:tcPr>
            <w:tcW w:w="308"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8028" w:type="dxa"/>
            <w:gridSpan w:val="11"/>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3、外协后，对碰伤进行检验，碰伤要求不能高于5%。</w:t>
            </w:r>
          </w:p>
        </w:tc>
      </w:tr>
      <w:tr>
        <w:tblPrEx>
          <w:tblCellMar>
            <w:top w:w="0" w:type="dxa"/>
            <w:left w:w="0" w:type="dxa"/>
            <w:bottom w:w="0" w:type="dxa"/>
            <w:right w:w="0" w:type="dxa"/>
          </w:tblCellMar>
        </w:tblPrEx>
        <w:trPr>
          <w:trHeight w:val="564" w:hRule="atLeast"/>
        </w:trPr>
        <w:tc>
          <w:tcPr>
            <w:tcW w:w="308"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8028" w:type="dxa"/>
            <w:gridSpan w:val="11"/>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4、外协后，需对产品进行产品重量范围确认，超差比例不能超过3%。</w:t>
            </w:r>
          </w:p>
        </w:tc>
      </w:tr>
      <w:tr>
        <w:tblPrEx>
          <w:tblCellMar>
            <w:top w:w="0" w:type="dxa"/>
            <w:left w:w="0" w:type="dxa"/>
            <w:bottom w:w="0" w:type="dxa"/>
            <w:right w:w="0" w:type="dxa"/>
          </w:tblCellMar>
        </w:tblPrEx>
        <w:trPr>
          <w:trHeight w:val="647" w:hRule="atLeast"/>
        </w:trPr>
        <w:tc>
          <w:tcPr>
            <w:tcW w:w="3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入库检验</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编号</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日期</w:t>
            </w: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外协后重量</w:t>
            </w: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外协后数量</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01批数量</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良品率</w:t>
            </w:r>
          </w:p>
        </w:tc>
        <w:tc>
          <w:tcPr>
            <w:tcW w:w="11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碰伤比例</w:t>
            </w:r>
          </w:p>
        </w:tc>
        <w:tc>
          <w:tcPr>
            <w:tcW w:w="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超尺寸比例</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抽检员</w:t>
            </w: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561"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763" w:type="dxa"/>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582"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811"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46"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1197"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78"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425"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28" w:type="dxa"/>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54" w:hRule="atLeast"/>
        </w:trPr>
        <w:tc>
          <w:tcPr>
            <w:tcW w:w="869" w:type="dxa"/>
            <w:gridSpan w:val="2"/>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制表人：</w:t>
            </w:r>
          </w:p>
        </w:tc>
        <w:tc>
          <w:tcPr>
            <w:tcW w:w="763" w:type="dxa"/>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1091" w:type="dxa"/>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审核：</w:t>
            </w:r>
          </w:p>
        </w:tc>
        <w:tc>
          <w:tcPr>
            <w:tcW w:w="139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批准：</w:t>
            </w:r>
          </w:p>
        </w:tc>
        <w:tc>
          <w:tcPr>
            <w:tcW w:w="1197"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78" w:type="dxa"/>
            <w:tcBorders>
              <w:top w:val="nil"/>
              <w:left w:val="nil"/>
              <w:bottom w:val="nil"/>
              <w:right w:val="nil"/>
            </w:tcBorders>
            <w:shd w:val="clear" w:color="auto" w:fill="auto"/>
            <w:noWrap/>
            <w:tcMar>
              <w:top w:w="15" w:type="dxa"/>
              <w:left w:w="15" w:type="dxa"/>
              <w:right w:w="15" w:type="dxa"/>
            </w:tcMar>
            <w:vAlign w:val="center"/>
          </w:tcPr>
          <w:p>
            <w:pPr>
              <w:widowControl/>
              <w:jc w:val="right"/>
              <w:textAlignment w:val="center"/>
              <w:rPr>
                <w:rFonts w:ascii="宋体" w:hAnsi="宋体" w:cs="宋体"/>
                <w:color w:val="000000"/>
                <w:sz w:val="22"/>
                <w:szCs w:val="22"/>
              </w:rPr>
            </w:pPr>
            <w:r>
              <w:rPr>
                <w:rFonts w:hint="eastAsia" w:ascii="宋体" w:hAnsi="宋体" w:cs="宋体"/>
                <w:color w:val="000000"/>
                <w:kern w:val="0"/>
                <w:sz w:val="22"/>
                <w:szCs w:val="22"/>
                <w:lang w:bidi="ar"/>
              </w:rPr>
              <w:t>日期：</w:t>
            </w:r>
          </w:p>
        </w:tc>
        <w:tc>
          <w:tcPr>
            <w:tcW w:w="105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r>
    </w:tbl>
    <w:p>
      <w:pPr>
        <w:tabs>
          <w:tab w:val="left" w:pos="223"/>
        </w:tabs>
        <w:jc w:val="left"/>
        <w:sectPr>
          <w:footerReference r:id="rId3" w:type="default"/>
          <w:pgSz w:w="11906" w:h="16838"/>
          <w:pgMar w:top="1440" w:right="1274" w:bottom="1440" w:left="1418" w:header="851" w:footer="992" w:gutter="0"/>
          <w:cols w:space="425" w:num="1"/>
          <w:docGrid w:type="linesAndChars" w:linePitch="312" w:charSpace="0"/>
        </w:sect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附件2：</w:t>
      </w:r>
    </w:p>
    <w:p>
      <w:pPr>
        <w:spacing w:line="540" w:lineRule="exact"/>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drawing>
          <wp:anchor distT="0" distB="0" distL="114935" distR="114935" simplePos="0" relativeHeight="251667456" behindDoc="0" locked="0" layoutInCell="1" allowOverlap="1">
            <wp:simplePos x="0" y="0"/>
            <wp:positionH relativeFrom="column">
              <wp:posOffset>0</wp:posOffset>
            </wp:positionH>
            <wp:positionV relativeFrom="paragraph">
              <wp:posOffset>-4316730</wp:posOffset>
            </wp:positionV>
            <wp:extent cx="8860790" cy="4591050"/>
            <wp:effectExtent l="0" t="0" r="16510" b="0"/>
            <wp:wrapNone/>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5"/>
                    <a:stretch>
                      <a:fillRect/>
                    </a:stretch>
                  </pic:blipFill>
                  <pic:spPr>
                    <a:xfrm>
                      <a:off x="0" y="0"/>
                      <a:ext cx="8860790" cy="4591050"/>
                    </a:xfrm>
                    <a:prstGeom prst="rect">
                      <a:avLst/>
                    </a:prstGeom>
                    <a:noFill/>
                    <a:ln>
                      <a:noFill/>
                    </a:ln>
                  </pic:spPr>
                </pic:pic>
              </a:graphicData>
            </a:graphic>
          </wp:anchor>
        </w:drawing>
      </w:r>
    </w:p>
    <w:p>
      <w:pPr>
        <w:spacing w:line="540" w:lineRule="exact"/>
        <w:jc w:val="center"/>
        <w:rPr>
          <w:rFonts w:asciiTheme="minorEastAsia" w:hAnsiTheme="minorEastAsia" w:eastAsiaTheme="minorEastAsia"/>
          <w:sz w:val="44"/>
          <w:szCs w:val="44"/>
        </w:rPr>
        <w:sectPr>
          <w:pgSz w:w="16838" w:h="11906" w:orient="landscape"/>
          <w:pgMar w:top="1418" w:right="1440" w:bottom="1274" w:left="1440" w:header="851" w:footer="992" w:gutter="0"/>
          <w:cols w:space="425" w:num="1"/>
          <w:docGrid w:type="linesAndChars" w:linePitch="312" w:charSpace="0"/>
        </w:sectPr>
      </w:pPr>
    </w:p>
    <w:p>
      <w:pPr>
        <w:rPr>
          <w:rFonts w:asciiTheme="minorEastAsia" w:hAnsiTheme="minorEastAsia"/>
          <w:sz w:val="24"/>
        </w:rPr>
      </w:pPr>
      <w:r>
        <w:rPr>
          <w:rFonts w:hint="eastAsia" w:asciiTheme="minorEastAsia" w:hAnsiTheme="minorEastAsia"/>
          <w:sz w:val="24"/>
        </w:rPr>
        <w:t>附件3:</w:t>
      </w:r>
    </w:p>
    <w:p>
      <w:pPr>
        <w:jc w:val="center"/>
        <w:rPr>
          <w:rFonts w:asciiTheme="minorEastAsia" w:hAnsiTheme="minorEastAsia"/>
          <w:sz w:val="28"/>
          <w:szCs w:val="28"/>
        </w:rPr>
      </w:pPr>
      <w:r>
        <w:rPr>
          <w:rFonts w:hint="eastAsia" w:asciiTheme="minorEastAsia" w:hAnsiTheme="minorEastAsia"/>
          <w:sz w:val="28"/>
          <w:szCs w:val="28"/>
        </w:rPr>
        <w:t>关于外协备料包装要求</w:t>
      </w:r>
    </w:p>
    <w:p>
      <w:pPr>
        <w:pStyle w:val="34"/>
        <w:numPr>
          <w:ilvl w:val="0"/>
          <w:numId w:val="3"/>
        </w:numPr>
        <w:ind w:firstLineChars="0"/>
        <w:rPr>
          <w:rFonts w:asciiTheme="minorEastAsia" w:hAnsiTheme="minorEastAsia"/>
          <w:sz w:val="18"/>
          <w:szCs w:val="18"/>
        </w:rPr>
      </w:pPr>
      <w:r>
        <w:rPr>
          <w:rFonts w:hint="eastAsia" w:asciiTheme="minorEastAsia" w:hAnsiTheme="minorEastAsia"/>
          <w:sz w:val="18"/>
          <w:szCs w:val="18"/>
        </w:rPr>
        <w:t>目的</w:t>
      </w:r>
    </w:p>
    <w:p>
      <w:pPr>
        <w:ind w:left="840" w:leftChars="400" w:firstLine="360" w:firstLineChars="200"/>
        <w:rPr>
          <w:rFonts w:asciiTheme="minorEastAsia" w:hAnsiTheme="minorEastAsia"/>
          <w:sz w:val="18"/>
          <w:szCs w:val="18"/>
        </w:rPr>
      </w:pPr>
      <w:r>
        <w:rPr>
          <w:rFonts w:hint="eastAsia" w:asciiTheme="minorEastAsia" w:hAnsiTheme="minorEastAsia"/>
          <w:sz w:val="18"/>
          <w:szCs w:val="18"/>
        </w:rPr>
        <w:t>为了保障外协备料产品在运输过程中安全，规范受入检管理，防止混材混料发生。</w:t>
      </w:r>
    </w:p>
    <w:p>
      <w:pPr>
        <w:pStyle w:val="34"/>
        <w:numPr>
          <w:ilvl w:val="0"/>
          <w:numId w:val="3"/>
        </w:numPr>
        <w:ind w:firstLineChars="0"/>
        <w:rPr>
          <w:rFonts w:asciiTheme="minorEastAsia" w:hAnsiTheme="minorEastAsia"/>
          <w:sz w:val="18"/>
          <w:szCs w:val="18"/>
        </w:rPr>
      </w:pPr>
      <w:r>
        <w:rPr>
          <w:rFonts w:hint="eastAsia" w:asciiTheme="minorEastAsia" w:hAnsiTheme="minorEastAsia"/>
          <w:sz w:val="18"/>
          <w:szCs w:val="18"/>
        </w:rPr>
        <w:t>具体要求</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外协备料包装箱需使用我司提供的原材料包装箱，如必须使用其他包装</w:t>
      </w:r>
    </w:p>
    <w:p>
      <w:pPr>
        <w:ind w:left="1260" w:leftChars="600"/>
        <w:rPr>
          <w:rFonts w:asciiTheme="minorEastAsia" w:hAnsiTheme="minorEastAsia"/>
          <w:sz w:val="18"/>
          <w:szCs w:val="18"/>
        </w:rPr>
      </w:pPr>
      <w:r>
        <w:rPr>
          <w:rFonts w:hint="eastAsia" w:asciiTheme="minorEastAsia" w:hAnsiTheme="minorEastAsia"/>
          <w:sz w:val="18"/>
          <w:szCs w:val="18"/>
        </w:rPr>
        <w:t>箱的需向我司提前告知。</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单个包装箱包装重量≤23KG，外箱接口必须用胶带封好，并用封箱带打</w:t>
      </w:r>
    </w:p>
    <w:p>
      <w:pPr>
        <w:ind w:left="420" w:leftChars="200" w:firstLine="810" w:firstLineChars="450"/>
        <w:rPr>
          <w:rFonts w:asciiTheme="minorEastAsia" w:hAnsiTheme="minorEastAsia"/>
          <w:sz w:val="18"/>
          <w:szCs w:val="18"/>
        </w:rPr>
      </w:pPr>
      <w:r>
        <w:rPr>
          <w:rFonts w:hint="eastAsia" w:asciiTheme="minorEastAsia" w:hAnsiTheme="minorEastAsia"/>
          <w:sz w:val="18"/>
          <w:szCs w:val="18"/>
        </w:rPr>
        <w:t>包好。</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包装箱上必须张贴备料产品信息单，按照箱内所装备料产品准确填写，</w:t>
      </w:r>
    </w:p>
    <w:p>
      <w:pPr>
        <w:ind w:left="420" w:leftChars="200" w:firstLine="720" w:firstLineChars="400"/>
        <w:rPr>
          <w:rFonts w:asciiTheme="minorEastAsia" w:hAnsiTheme="minorEastAsia"/>
          <w:sz w:val="18"/>
          <w:szCs w:val="18"/>
        </w:rPr>
      </w:pPr>
      <w:r>
        <w:rPr>
          <w:rFonts w:hint="eastAsia" w:asciiTheme="minorEastAsia" w:hAnsiTheme="minorEastAsia"/>
          <w:sz w:val="18"/>
          <w:szCs w:val="18"/>
        </w:rPr>
        <w:t>填写内容必须清晰，不得随意修改。（见下表）。</w:t>
      </w:r>
    </w:p>
    <w:tbl>
      <w:tblPr>
        <w:tblStyle w:val="15"/>
        <w:tblW w:w="7043" w:type="dxa"/>
        <w:tblInd w:w="1003" w:type="dxa"/>
        <w:tblLayout w:type="fixed"/>
        <w:tblCellMar>
          <w:top w:w="0" w:type="dxa"/>
          <w:left w:w="108" w:type="dxa"/>
          <w:bottom w:w="0" w:type="dxa"/>
          <w:right w:w="108" w:type="dxa"/>
        </w:tblCellMar>
      </w:tblPr>
      <w:tblGrid>
        <w:gridCol w:w="2171"/>
        <w:gridCol w:w="1383"/>
        <w:gridCol w:w="2170"/>
        <w:gridCol w:w="1319"/>
      </w:tblGrid>
      <w:tr>
        <w:tblPrEx>
          <w:tblCellMar>
            <w:top w:w="0" w:type="dxa"/>
            <w:left w:w="108" w:type="dxa"/>
            <w:bottom w:w="0" w:type="dxa"/>
            <w:right w:w="108" w:type="dxa"/>
          </w:tblCellMar>
        </w:tblPrEx>
        <w:trPr>
          <w:trHeight w:val="525" w:hRule="atLeast"/>
        </w:trPr>
        <w:tc>
          <w:tcPr>
            <w:tcW w:w="7043" w:type="dxa"/>
            <w:gridSpan w:val="4"/>
            <w:tcBorders>
              <w:top w:val="nil"/>
              <w:left w:val="nil"/>
              <w:bottom w:val="single" w:color="auto" w:sz="4" w:space="0"/>
              <w:right w:val="nil"/>
            </w:tcBorders>
            <w:shd w:val="clear" w:color="auto" w:fill="auto"/>
            <w:noWrap/>
            <w:vAlign w:val="center"/>
          </w:tcPr>
          <w:p>
            <w:pPr>
              <w:widowControl/>
              <w:jc w:val="center"/>
              <w:rPr>
                <w:rFonts w:cs="宋体" w:asciiTheme="minorEastAsia" w:hAnsiTheme="minorEastAsia"/>
                <w:b/>
                <w:bCs/>
                <w:color w:val="000000"/>
                <w:kern w:val="0"/>
                <w:sz w:val="18"/>
                <w:szCs w:val="18"/>
              </w:rPr>
            </w:pPr>
            <w:r>
              <w:rPr>
                <w:rFonts w:hint="eastAsia" w:cs="宋体" w:asciiTheme="minorEastAsia" w:hAnsiTheme="minorEastAsia"/>
                <w:b/>
                <w:bCs/>
                <w:color w:val="000000"/>
                <w:kern w:val="0"/>
                <w:sz w:val="18"/>
                <w:szCs w:val="18"/>
              </w:rPr>
              <w:t>外协备料信息表</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产品名称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①</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状态</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②</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牌号</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③</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熔炼号</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④</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重量</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⑤</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件数</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⑥</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是否分称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分称档位</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⑦</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总箱数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⑧</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分箱号</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⑨</w:t>
            </w:r>
          </w:p>
        </w:tc>
      </w:tr>
      <w:tr>
        <w:tblPrEx>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rPr>
                <w:rFonts w:cs="宋体" w:asciiTheme="minorEastAsia" w:hAnsiTheme="minorEastAsia"/>
                <w:color w:val="000000"/>
                <w:kern w:val="0"/>
                <w:sz w:val="18"/>
                <w:szCs w:val="18"/>
              </w:rPr>
            </w:pPr>
            <w:r>
              <w:rPr>
                <w:rFonts w:hint="eastAsia" w:cs="宋体" w:asciiTheme="minorEastAsia" w:hAnsiTheme="minorEastAsia"/>
                <w:b/>
                <w:color w:val="0D0D0D" w:themeColor="text1" w:themeTint="F2"/>
                <w:kern w:val="0"/>
                <w:sz w:val="18"/>
                <w:szCs w:val="18"/>
                <w14:textFill>
                  <w14:solidFill>
                    <w14:schemeClr w14:val="tx1">
                      <w14:lumMod w14:val="95000"/>
                      <w14:lumOff w14:val="5000"/>
                    </w14:schemeClr>
                  </w14:solidFill>
                </w14:textFill>
              </w:rPr>
              <w:t>说明：</w:t>
            </w:r>
            <w:r>
              <w:rPr>
                <w:rFonts w:hint="eastAsia" w:cs="宋体" w:asciiTheme="minorEastAsia" w:hAnsiTheme="minorEastAsia"/>
                <w:color w:val="000000"/>
                <w:kern w:val="0"/>
                <w:sz w:val="18"/>
                <w:szCs w:val="18"/>
              </w:rPr>
              <w:t>①料产品名称   ②正料/边料/玻渣/不良品等  ③备料玻璃牌号</w:t>
            </w:r>
          </w:p>
        </w:tc>
      </w:tr>
      <w:tr>
        <w:tblPrEx>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④对应的熔炼号   ⑤这一箱的重量（不含包装箱）   ⑥这一箱内备料件数</w:t>
            </w:r>
          </w:p>
        </w:tc>
      </w:tr>
      <w:tr>
        <w:tblPrEx>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⑧分选的各档位   ⑨发回产品此批次的总箱数   ⑩分箱数</w:t>
            </w:r>
          </w:p>
        </w:tc>
      </w:tr>
    </w:tbl>
    <w:p>
      <w:pPr>
        <w:rPr>
          <w:rFonts w:asciiTheme="minorEastAsia" w:hAnsiTheme="minorEastAsia"/>
          <w:sz w:val="18"/>
          <w:szCs w:val="18"/>
        </w:rPr>
      </w:pP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如有其它特殊要求，由我司接单员联系为准。</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纸箱打包要求见下图。</w:t>
      </w:r>
    </w:p>
    <w:p>
      <w:pPr>
        <w:rPr>
          <w:rFonts w:asciiTheme="minorEastAsia" w:hAnsiTheme="minorEastAsia"/>
          <w:sz w:val="18"/>
          <w:szCs w:val="18"/>
        </w:rPr>
      </w:pPr>
      <w:r>
        <w:rPr>
          <w:rFonts w:asciiTheme="minorEastAsia" w:hAnsiTheme="minorEastAsia"/>
          <w:sz w:val="18"/>
          <w:szCs w:val="18"/>
        </w:rPr>
        <w:drawing>
          <wp:anchor distT="0" distB="0" distL="114300" distR="114300" simplePos="0" relativeHeight="251661312" behindDoc="0" locked="0" layoutInCell="1" allowOverlap="1">
            <wp:simplePos x="0" y="0"/>
            <wp:positionH relativeFrom="column">
              <wp:posOffset>3248025</wp:posOffset>
            </wp:positionH>
            <wp:positionV relativeFrom="paragraph">
              <wp:posOffset>88265</wp:posOffset>
            </wp:positionV>
            <wp:extent cx="1772285" cy="152654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Pr>
          <w:rFonts w:asciiTheme="minorEastAsia" w:hAnsiTheme="minorEastAsia"/>
          <w:sz w:val="18"/>
          <w:szCs w:val="18"/>
        </w:rPr>
        <w:drawing>
          <wp:anchor distT="0" distB="0" distL="114300" distR="114300" simplePos="0" relativeHeight="251660288" behindDoc="0" locked="0" layoutInCell="1" allowOverlap="1">
            <wp:simplePos x="0" y="0"/>
            <wp:positionH relativeFrom="column">
              <wp:posOffset>575945</wp:posOffset>
            </wp:positionH>
            <wp:positionV relativeFrom="paragraph">
              <wp:posOffset>88265</wp:posOffset>
            </wp:positionV>
            <wp:extent cx="1797050" cy="1049655"/>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w:drawing>
          <wp:anchor distT="0" distB="0" distL="114300" distR="114300" simplePos="0" relativeHeight="251662336" behindDoc="0" locked="0" layoutInCell="1" allowOverlap="1">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mc:AlternateContent>
          <mc:Choice Requires="wps">
            <w:drawing>
              <wp:anchor distT="0" distB="0" distL="114300" distR="114300" simplePos="0" relativeHeight="251663360" behindDoc="0" locked="0" layoutInCell="1" allowOverlap="1">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 xmlns:a="http://schemas.openxmlformats.org/drawingml/2006/main">
                  <a:graphicData uri="http://schemas.microsoft.com/office/word/2010/wordprocessingShape">
                    <wps:wsp>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外协备料信息表黏贴位置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6.9pt;margin-top:4.35pt;height:42pt;width:81pt;z-index:251663360;v-text-anchor:middle;mso-width-relative:page;mso-height-relative:page;" fillcolor="#4BACC6 [3208]" filled="t" stroked="t" coordsize="21600,21600" o:gfxdata="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8PZ39oAAAAIAQAADwAAAAAAAAABACAAAAAiAAAAZHJzL2Rvd25yZXYueG1sUEsBAhQA&#10;FAAAAAgAh07iQKnMuWpiAgAAuwQAAA4AAAAAAAAAAQAgAAAAKQEAAGRycy9lMm9Eb2MueG1sUEsF&#10;BgAAAAAGAAYAWQEAAP0FAAAAAA==&#10;">
                <v:fill on="t" focussize="0,0"/>
                <v:stroke weight="2pt" color="#357D91 [3208]" joinstyle="round"/>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外协备料信息表黏贴位置</w:t>
                      </w:r>
                    </w:p>
                  </w:txbxContent>
                </v:textbox>
              </v:rect>
            </w:pict>
          </mc:Fallback>
        </mc:AlternateContent>
      </w:r>
      <w:r>
        <w:rPr>
          <w:rFonts w:hint="eastAsia" w:asciiTheme="minorEastAsia" w:hAnsiTheme="minorEastAsia"/>
          <w:sz w:val="18"/>
          <w:szCs w:val="18"/>
        </w:rPr>
        <w:t xml:space="preserve">                                               </w:t>
      </w:r>
    </w:p>
    <w:p>
      <w:pPr>
        <w:rPr>
          <w:rFonts w:asciiTheme="minorEastAsia" w:hAnsiTheme="minorEastAsia"/>
          <w:sz w:val="18"/>
          <w:szCs w:val="18"/>
        </w:rPr>
      </w:pPr>
      <w:r>
        <w:rPr>
          <w:rFonts w:asciiTheme="minorEastAsia" w:hAnsiTheme="minorEastAsia"/>
          <w:sz w:val="18"/>
          <w:szCs w:val="18"/>
        </w:rPr>
        <mc:AlternateContent>
          <mc:Choice Requires="wps">
            <w:drawing>
              <wp:anchor distT="0" distB="0" distL="114300" distR="114300" simplePos="0" relativeHeight="251664384" behindDoc="0" locked="0" layoutInCell="1" allowOverlap="1">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 xmlns:a="http://schemas.openxmlformats.org/drawingml/2006/main">
                  <a:graphicData uri="http://schemas.microsoft.com/office/word/2010/wordprocessingShape">
                    <wps:wsp>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14.85pt;margin-top:9.7pt;height:10.5pt;width:77.95pt;z-index:251664384;mso-width-relative:page;mso-height-relative:page;" filled="f" stroked="t" coordsize="21600,21600" o:gfxdata="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CULh32QAAAAkBAAAPAAAAAAAAAAEAIAAAACIAAABkcnMvZG93bnJldi54bWxQSwECFAAUAAAA&#10;CACHTuJAz4X/UO0BAACIAwAADgAAAAAAAAABACAAAAAoAQAAZHJzL2Uyb0RvYy54bWxQSwUGAAAA&#10;AAYABgBZAQAAhwUAAAAA&#10;">
                <v:fill on="f" focussize="0,0"/>
                <v:stroke weight="1.5pt" color="#1F497D [3215]" joinstyle="round" endarrow="open"/>
                <v:imagedata o:title=""/>
                <o:lock v:ext="edit" aspectratio="f"/>
              </v:shape>
            </w:pict>
          </mc:Fallback>
        </mc:AlternateContent>
      </w:r>
      <w:r>
        <w:rPr>
          <w:rFonts w:asciiTheme="minorEastAsia" w:hAnsiTheme="minorEastAsia"/>
          <w:sz w:val="18"/>
          <w:szCs w:val="18"/>
        </w:rPr>
        <mc:AlternateContent>
          <mc:Choice Requires="wps">
            <w:drawing>
              <wp:anchor distT="0" distB="0" distL="114300" distR="114300" simplePos="0" relativeHeight="251665408" behindDoc="0" locked="0" layoutInCell="1" allowOverlap="1">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 xmlns:a="http://schemas.openxmlformats.org/drawingml/2006/main">
                  <a:graphicData uri="http://schemas.microsoft.com/office/word/2010/wordprocessingShape">
                    <wps:wsp>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1.8pt;margin-top:9.7pt;height:27.25pt;width:33.05pt;z-index:251665408;v-text-anchor:middle;mso-width-relative:page;mso-height-relative:page;" filled="f" stroked="t" coordsize="21600,21600" o:gfxdata="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B/ZpN2QAAAAkBAAAPAAAAAAAAAAEA&#10;IAAAACIAAABkcnMvZG93bnJldi54bWxQSwECFAAUAAAACACHTuJAsgpvcUcCAABoBAAADgAAAAAA&#10;AAABACAAAAAoAQAAZHJzL2Uyb0RvYy54bWxQSwUGAAAAAAYABgBZAQAA4QUAAAAA&#10;">
                <v:fill on="f" focussize="0,0"/>
                <v:stroke weight="2pt" color="#0070C0 [3204]" joinstyle="round"/>
                <v:imagedata o:title=""/>
                <o:lock v:ext="edit" aspectratio="f"/>
              </v:shape>
            </w:pict>
          </mc:Fallback>
        </mc:AlternateContent>
      </w:r>
    </w:p>
    <w:p>
      <w:pPr>
        <w:spacing w:line="540" w:lineRule="exact"/>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第四部分 评分标准</w:t>
      </w:r>
    </w:p>
    <w:p>
      <w:pPr>
        <w:spacing w:line="540" w:lineRule="exact"/>
        <w:rPr>
          <w:rFonts w:asciiTheme="minorEastAsia" w:hAnsiTheme="minorEastAsia" w:eastAsiaTheme="minorEastAsia"/>
          <w:sz w:val="28"/>
          <w:szCs w:val="28"/>
        </w:rPr>
      </w:pPr>
    </w:p>
    <w:tbl>
      <w:tblPr>
        <w:tblStyle w:val="15"/>
        <w:tblW w:w="9507" w:type="dxa"/>
        <w:tblInd w:w="-34" w:type="dxa"/>
        <w:tblLayout w:type="fixed"/>
        <w:tblCellMar>
          <w:top w:w="0" w:type="dxa"/>
          <w:left w:w="108" w:type="dxa"/>
          <w:bottom w:w="0" w:type="dxa"/>
          <w:right w:w="108" w:type="dxa"/>
        </w:tblCellMar>
      </w:tblPr>
      <w:tblGrid>
        <w:gridCol w:w="707"/>
        <w:gridCol w:w="1420"/>
        <w:gridCol w:w="576"/>
        <w:gridCol w:w="6804"/>
      </w:tblGrid>
      <w:tr>
        <w:tblPrEx>
          <w:tblCellMar>
            <w:top w:w="0" w:type="dxa"/>
            <w:left w:w="108" w:type="dxa"/>
            <w:bottom w:w="0" w:type="dxa"/>
            <w:right w:w="108" w:type="dxa"/>
          </w:tblCellMar>
        </w:tblPrEx>
        <w:trPr>
          <w:trHeight w:val="402"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序号</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评分因素</w:t>
            </w:r>
          </w:p>
        </w:tc>
        <w:tc>
          <w:tcPr>
            <w:tcW w:w="57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分值</w:t>
            </w:r>
          </w:p>
        </w:tc>
        <w:tc>
          <w:tcPr>
            <w:tcW w:w="680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评分标准</w:t>
            </w:r>
          </w:p>
        </w:tc>
      </w:tr>
      <w:tr>
        <w:tblPrEx>
          <w:tblCellMar>
            <w:top w:w="0" w:type="dxa"/>
            <w:left w:w="108" w:type="dxa"/>
            <w:bottom w:w="0" w:type="dxa"/>
            <w:right w:w="108" w:type="dxa"/>
          </w:tblCellMar>
        </w:tblPrEx>
        <w:trPr>
          <w:trHeight w:val="402" w:hRule="atLeast"/>
        </w:trPr>
        <w:tc>
          <w:tcPr>
            <w:tcW w:w="707" w:type="dxa"/>
            <w:tcBorders>
              <w:top w:val="nil"/>
              <w:left w:val="single" w:color="auto" w:sz="4" w:space="0"/>
              <w:bottom w:val="single" w:color="auto" w:sz="4" w:space="0"/>
              <w:right w:val="single" w:color="auto" w:sz="4" w:space="0"/>
            </w:tcBorders>
            <w:shd w:val="clear" w:color="auto" w:fill="auto"/>
            <w:noWrap/>
            <w:vAlign w:val="center"/>
          </w:tcPr>
          <w:p>
            <w:pPr>
              <w:widowControl/>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价格</w:t>
            </w:r>
          </w:p>
        </w:tc>
        <w:tc>
          <w:tcPr>
            <w:tcW w:w="576"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40</w:t>
            </w:r>
          </w:p>
        </w:tc>
        <w:tc>
          <w:tcPr>
            <w:tcW w:w="6804" w:type="dxa"/>
            <w:tcBorders>
              <w:top w:val="nil"/>
              <w:left w:val="nil"/>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评分标准：每单项报价最低报价者得10分，次低报价者得8分，以此类推，得分最低0分，再将每项得分相加求得总得分，最高者得40分，次低者30分，以此类推，最低得分不低于0分</w:t>
            </w:r>
          </w:p>
        </w:tc>
      </w:tr>
      <w:tr>
        <w:tblPrEx>
          <w:tblCellMar>
            <w:top w:w="0" w:type="dxa"/>
            <w:left w:w="108" w:type="dxa"/>
            <w:bottom w:w="0" w:type="dxa"/>
            <w:right w:w="108" w:type="dxa"/>
          </w:tblCellMar>
        </w:tblPrEx>
        <w:trPr>
          <w:trHeight w:val="579" w:hRule="atLeast"/>
        </w:trPr>
        <w:tc>
          <w:tcPr>
            <w:tcW w:w="707" w:type="dxa"/>
            <w:tcBorders>
              <w:top w:val="nil"/>
              <w:left w:val="single" w:color="auto" w:sz="4" w:space="0"/>
              <w:bottom w:val="single" w:color="auto" w:sz="4" w:space="0"/>
              <w:right w:val="single" w:color="auto" w:sz="4" w:space="0"/>
            </w:tcBorders>
            <w:shd w:val="clear" w:color="auto" w:fill="auto"/>
            <w:noWrap/>
            <w:vAlign w:val="center"/>
          </w:tcPr>
          <w:p>
            <w:pPr>
              <w:widowControl/>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供给能力</w:t>
            </w:r>
          </w:p>
        </w:tc>
        <w:tc>
          <w:tcPr>
            <w:tcW w:w="576"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30</w:t>
            </w:r>
          </w:p>
        </w:tc>
        <w:tc>
          <w:tcPr>
            <w:tcW w:w="6804" w:type="dxa"/>
            <w:tcBorders>
              <w:top w:val="nil"/>
              <w:left w:val="nil"/>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每天供给产能最高者得30分，次低者得20分，以此类推，最低得分不低于0分</w:t>
            </w:r>
          </w:p>
        </w:tc>
      </w:tr>
      <w:tr>
        <w:tblPrEx>
          <w:tblCellMar>
            <w:top w:w="0" w:type="dxa"/>
            <w:left w:w="108" w:type="dxa"/>
            <w:bottom w:w="0" w:type="dxa"/>
            <w:right w:w="108" w:type="dxa"/>
          </w:tblCellMar>
        </w:tblPrEx>
        <w:trPr>
          <w:trHeight w:val="921"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交付及时性</w:t>
            </w:r>
          </w:p>
        </w:tc>
        <w:tc>
          <w:tcPr>
            <w:tcW w:w="576"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30</w:t>
            </w:r>
          </w:p>
        </w:tc>
        <w:tc>
          <w:tcPr>
            <w:tcW w:w="6804" w:type="dxa"/>
            <w:tcBorders>
              <w:top w:val="single" w:color="auto" w:sz="4" w:space="0"/>
              <w:left w:val="nil"/>
              <w:bottom w:val="single" w:color="auto" w:sz="4" w:space="0"/>
              <w:right w:val="single" w:color="auto" w:sz="4" w:space="0"/>
            </w:tcBorders>
            <w:shd w:val="clear" w:color="auto" w:fill="auto"/>
            <w:noWrap/>
            <w:vAlign w:val="bottom"/>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交付周期最短得30分，次短者得分20，以此类推，最低得分不低于0分</w:t>
            </w:r>
          </w:p>
        </w:tc>
      </w:tr>
    </w:tbl>
    <w:p>
      <w:pPr>
        <w:spacing w:line="540" w:lineRule="exact"/>
        <w:rPr>
          <w:rFonts w:cs="宋体" w:asciiTheme="minorEastAsia" w:hAnsiTheme="minorEastAsia" w:eastAsiaTheme="minorEastAsia"/>
          <w:kern w:val="0"/>
          <w:sz w:val="24"/>
        </w:rPr>
      </w:pPr>
      <w:r>
        <w:rPr>
          <w:rFonts w:hint="eastAsia" w:asciiTheme="minorEastAsia" w:hAnsiTheme="minorEastAsia" w:eastAsiaTheme="minorEastAsia"/>
          <w:sz w:val="28"/>
          <w:szCs w:val="28"/>
        </w:rPr>
        <w:t xml:space="preserve">   </w:t>
      </w:r>
      <w:r>
        <w:rPr>
          <w:rFonts w:hint="eastAsia" w:cs="宋体" w:asciiTheme="minorEastAsia" w:hAnsiTheme="minorEastAsia" w:eastAsiaTheme="minorEastAsia"/>
          <w:kern w:val="0"/>
          <w:sz w:val="24"/>
        </w:rPr>
        <w:t>此次询价采购，将依据供应商考核得分高低排序，原则上选择得分最高三家供应商作为合作方。</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第五部分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文件格式</w:t>
      </w:r>
    </w:p>
    <w:p>
      <w:pPr>
        <w:spacing w:line="540" w:lineRule="exact"/>
        <w:rPr>
          <w:rFonts w:asciiTheme="minorEastAsia" w:hAnsiTheme="minorEastAsia" w:eastAsiaTheme="minorEastAsia"/>
          <w:bCs/>
          <w:sz w:val="28"/>
          <w:szCs w:val="28"/>
        </w:rPr>
      </w:pPr>
    </w:p>
    <w:p>
      <w:pPr>
        <w:spacing w:line="540" w:lineRule="exact"/>
        <w:jc w:val="center"/>
        <w:rPr>
          <w:rFonts w:asciiTheme="minorEastAsia" w:hAnsiTheme="minorEastAsia" w:eastAsiaTheme="minorEastAsia"/>
          <w:b/>
          <w:bCs/>
          <w:spacing w:val="38"/>
          <w:sz w:val="28"/>
          <w:szCs w:val="28"/>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询价采购文件</w:t>
      </w:r>
    </w:p>
    <w:p>
      <w:pPr>
        <w:spacing w:line="540" w:lineRule="exact"/>
        <w:rPr>
          <w:rFonts w:asciiTheme="minorEastAsia" w:hAnsiTheme="minorEastAsia" w:eastAsiaTheme="minorEastAsia"/>
          <w:b/>
          <w:bCs/>
          <w:spacing w:val="38"/>
          <w:sz w:val="28"/>
          <w:szCs w:val="28"/>
        </w:rPr>
      </w:pPr>
    </w:p>
    <w:p>
      <w:pPr>
        <w:autoSpaceDE w:val="0"/>
        <w:autoSpaceDN w:val="0"/>
        <w:adjustRightInd w:val="0"/>
        <w:spacing w:line="540" w:lineRule="exact"/>
        <w:ind w:firstLine="980" w:firstLineChars="35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autoSpaceDE w:val="0"/>
        <w:autoSpaceDN w:val="0"/>
        <w:adjustRightInd w:val="0"/>
        <w:spacing w:line="540" w:lineRule="exact"/>
        <w:rPr>
          <w:rFonts w:asciiTheme="minorEastAsia" w:hAnsiTheme="minorEastAsia" w:eastAsiaTheme="minorEastAsia"/>
          <w:sz w:val="28"/>
          <w:szCs w:val="28"/>
        </w:rPr>
      </w:pPr>
    </w:p>
    <w:p>
      <w:pPr>
        <w:autoSpaceDE w:val="0"/>
        <w:autoSpaceDN w:val="0"/>
        <w:adjustRightInd w:val="0"/>
        <w:spacing w:line="540" w:lineRule="exact"/>
        <w:rPr>
          <w:rFonts w:asciiTheme="minorEastAsia" w:hAnsiTheme="minorEastAsia" w:eastAsiaTheme="minorEastAsia"/>
          <w:sz w:val="28"/>
          <w:szCs w:val="28"/>
        </w:rPr>
      </w:pPr>
    </w:p>
    <w:p>
      <w:pPr>
        <w:tabs>
          <w:tab w:val="left" w:pos="1985"/>
        </w:tabs>
        <w:autoSpaceDE w:val="0"/>
        <w:autoSpaceDN w:val="0"/>
        <w:adjustRightIn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项目名称：光学玻璃切割备料委外加工项目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960" w:firstLineChars="7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    南阳光明光电有限公司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960" w:firstLineChars="7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年三月</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00" w:lineRule="exact"/>
        <w:jc w:val="center"/>
        <w:rPr>
          <w:rFonts w:asciiTheme="minorEastAsia" w:hAnsiTheme="minorEastAsia" w:eastAsiaTheme="minorEastAsia"/>
          <w:sz w:val="52"/>
        </w:rPr>
      </w:pPr>
    </w:p>
    <w:p>
      <w:pPr>
        <w:spacing w:line="500" w:lineRule="exact"/>
        <w:jc w:val="center"/>
        <w:rPr>
          <w:rFonts w:asciiTheme="minorEastAsia" w:hAnsiTheme="minorEastAsia" w:eastAsiaTheme="minorEastAsia"/>
          <w:sz w:val="52"/>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目</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录</w:t>
      </w:r>
    </w:p>
    <w:p>
      <w:pPr>
        <w:spacing w:line="500" w:lineRule="exact"/>
        <w:jc w:val="center"/>
        <w:rPr>
          <w:rFonts w:asciiTheme="minorEastAsia" w:hAnsiTheme="minorEastAsia" w:eastAsiaTheme="minorEastAsia"/>
          <w:sz w:val="44"/>
        </w:rPr>
      </w:pPr>
    </w:p>
    <w:p>
      <w:pPr>
        <w:spacing w:line="500" w:lineRule="exact"/>
        <w:jc w:val="center"/>
        <w:rPr>
          <w:rFonts w:asciiTheme="minorEastAsia" w:hAnsiTheme="minorEastAsia" w:eastAsiaTheme="minorEastAsia"/>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文件二：</w:t>
      </w: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法定代表人授权委托书</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南阳光明光电有限公司：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spacing w:line="5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文件三：</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报价表</w:t>
      </w:r>
    </w:p>
    <w:p>
      <w:pPr>
        <w:spacing w:line="540" w:lineRule="exact"/>
        <w:jc w:val="left"/>
        <w:rPr>
          <w:rFonts w:asciiTheme="minorEastAsia" w:hAnsiTheme="minorEastAsia" w:eastAsiaTheme="minorEastAsia"/>
          <w:b/>
          <w:sz w:val="28"/>
          <w:szCs w:val="28"/>
        </w:rPr>
      </w:pPr>
    </w:p>
    <w:tbl>
      <w:tblPr>
        <w:tblStyle w:val="15"/>
        <w:tblW w:w="6506" w:type="dxa"/>
        <w:jc w:val="center"/>
        <w:tblLayout w:type="fixed"/>
        <w:tblCellMar>
          <w:top w:w="0" w:type="dxa"/>
          <w:left w:w="108" w:type="dxa"/>
          <w:bottom w:w="0" w:type="dxa"/>
          <w:right w:w="108" w:type="dxa"/>
        </w:tblCellMar>
      </w:tblPr>
      <w:tblGrid>
        <w:gridCol w:w="1660"/>
        <w:gridCol w:w="2966"/>
        <w:gridCol w:w="1880"/>
      </w:tblGrid>
      <w:tr>
        <w:tblPrEx>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single" w:color="auto" w:sz="4" w:space="0"/>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5-15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bl>
    <w:p>
      <w:pPr>
        <w:spacing w:line="500" w:lineRule="exact"/>
        <w:ind w:firstLine="1080" w:firstLineChars="450"/>
        <w:rPr>
          <w:rFonts w:asciiTheme="minorEastAsia" w:hAnsiTheme="minorEastAsia" w:eastAsiaTheme="minorEastAsia"/>
          <w:sz w:val="28"/>
          <w:szCs w:val="28"/>
        </w:rPr>
      </w:pPr>
      <w:r>
        <w:rPr>
          <w:rFonts w:hint="eastAsia" w:asciiTheme="minorEastAsia" w:hAnsiTheme="minorEastAsia"/>
          <w:sz w:val="24"/>
        </w:rPr>
        <w:t xml:space="preserve">注：需要进行分选的产品，在考核单价基础上增加（ </w:t>
      </w:r>
      <w:r>
        <w:rPr>
          <w:rFonts w:hint="eastAsia" w:cs="宋体" w:asciiTheme="minorEastAsia" w:hAnsiTheme="minorEastAsia"/>
          <w:color w:val="FF0000"/>
          <w:kern w:val="0"/>
          <w:sz w:val="22"/>
        </w:rPr>
        <w:t>单价填报处</w:t>
      </w:r>
      <w:r>
        <w:rPr>
          <w:rFonts w:hint="eastAsia" w:asciiTheme="minorEastAsia" w:hAnsiTheme="minorEastAsia"/>
          <w:sz w:val="24"/>
        </w:rPr>
        <w:t xml:space="preserve">  ）元</w:t>
      </w:r>
      <w:r>
        <w:rPr>
          <w:rFonts w:hint="eastAsia" w:asciiTheme="minorEastAsia" w:hAnsiTheme="minorEastAsia" w:eastAsiaTheme="minorEastAsia"/>
          <w:sz w:val="28"/>
          <w:szCs w:val="28"/>
        </w:rPr>
        <w:t xml:space="preserve">  </w:t>
      </w:r>
    </w:p>
    <w:p>
      <w:pPr>
        <w:spacing w:line="500" w:lineRule="exact"/>
        <w:ind w:firstLine="1260" w:firstLineChars="450"/>
        <w:rPr>
          <w:rFonts w:asciiTheme="minorEastAsia" w:hAnsiTheme="minorEastAsia" w:eastAsiaTheme="minorEastAsia"/>
          <w:sz w:val="28"/>
          <w:szCs w:val="28"/>
        </w:rPr>
      </w:pPr>
      <w:r>
        <w:rPr>
          <w:rFonts w:hint="eastAsia" w:asciiTheme="minorEastAsia" w:hAnsiTheme="minorEastAsia" w:eastAsiaTheme="minorEastAsia"/>
          <w:sz w:val="28"/>
          <w:szCs w:val="28"/>
        </w:rPr>
        <w:t>每天供货量：</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万件；</w:t>
      </w:r>
    </w:p>
    <w:p>
      <w:pPr>
        <w:spacing w:line="500" w:lineRule="exact"/>
        <w:ind w:firstLine="1260" w:firstLineChars="450"/>
        <w:rPr>
          <w:rFonts w:asciiTheme="minorEastAsia" w:hAnsiTheme="minorEastAsia"/>
          <w:sz w:val="24"/>
          <w:u w:val="single"/>
        </w:rPr>
      </w:pPr>
      <w:r>
        <w:rPr>
          <w:rFonts w:hint="eastAsia" w:asciiTheme="minorEastAsia" w:hAnsiTheme="minorEastAsia" w:eastAsiaTheme="minorEastAsia"/>
          <w:sz w:val="28"/>
          <w:szCs w:val="28"/>
        </w:rPr>
        <w:t>交付周期：</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天；</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sectPr>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23</w:t>
    </w:r>
    <w:r>
      <w:rPr>
        <w:lang w:val="zh-CN"/>
      </w:rPr>
      <w:fldChar w:fldCharType="end"/>
    </w:r>
  </w:p>
  <w:p>
    <w:pPr>
      <w:pStyle w:val="11"/>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9566A"/>
    <w:multiLevelType w:val="multilevel"/>
    <w:tmpl w:val="2609566A"/>
    <w:lvl w:ilvl="0" w:tentative="0">
      <w:start w:val="1"/>
      <w:numFmt w:val="japaneseCounting"/>
      <w:lvlText w:val="%1．"/>
      <w:lvlJc w:val="left"/>
      <w:pPr>
        <w:ind w:left="1200" w:hanging="42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1">
    <w:nsid w:val="2899392D"/>
    <w:multiLevelType w:val="multilevel"/>
    <w:tmpl w:val="2899392D"/>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9767A8A"/>
    <w:multiLevelType w:val="multilevel"/>
    <w:tmpl w:val="49767A8A"/>
    <w:lvl w:ilvl="0" w:tentative="0">
      <w:start w:val="1"/>
      <w:numFmt w:val="decimal"/>
      <w:lvlText w:val="%1、"/>
      <w:lvlJc w:val="left"/>
      <w:pPr>
        <w:ind w:left="1560" w:hanging="360"/>
      </w:pPr>
      <w:rPr>
        <w:rFonts w:hint="default"/>
      </w:rPr>
    </w:lvl>
    <w:lvl w:ilvl="1" w:tentative="0">
      <w:start w:val="1"/>
      <w:numFmt w:val="lowerLetter"/>
      <w:lvlText w:val="%2)"/>
      <w:lvlJc w:val="left"/>
      <w:pPr>
        <w:ind w:left="2040" w:hanging="420"/>
      </w:p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
    <w:nsid w:val="73D33044"/>
    <w:multiLevelType w:val="multilevel"/>
    <w:tmpl w:val="73D33044"/>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5F40"/>
    <w:rsid w:val="00076DDE"/>
    <w:rsid w:val="00080728"/>
    <w:rsid w:val="00081171"/>
    <w:rsid w:val="00083906"/>
    <w:rsid w:val="00090064"/>
    <w:rsid w:val="00093204"/>
    <w:rsid w:val="0009541D"/>
    <w:rsid w:val="0009617F"/>
    <w:rsid w:val="000A02CA"/>
    <w:rsid w:val="000A26CE"/>
    <w:rsid w:val="000A5947"/>
    <w:rsid w:val="000A5A07"/>
    <w:rsid w:val="000B30E2"/>
    <w:rsid w:val="000C1657"/>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66581"/>
    <w:rsid w:val="00173640"/>
    <w:rsid w:val="00175ADD"/>
    <w:rsid w:val="001843CB"/>
    <w:rsid w:val="00193234"/>
    <w:rsid w:val="00195AF2"/>
    <w:rsid w:val="001A0A39"/>
    <w:rsid w:val="001A48BF"/>
    <w:rsid w:val="001B0EB3"/>
    <w:rsid w:val="001B22C3"/>
    <w:rsid w:val="001B527D"/>
    <w:rsid w:val="001B5318"/>
    <w:rsid w:val="001B5F50"/>
    <w:rsid w:val="001B68D5"/>
    <w:rsid w:val="001B6B00"/>
    <w:rsid w:val="001C0592"/>
    <w:rsid w:val="001C7D66"/>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1B88"/>
    <w:rsid w:val="0024219E"/>
    <w:rsid w:val="002435A5"/>
    <w:rsid w:val="002440BF"/>
    <w:rsid w:val="002500AC"/>
    <w:rsid w:val="00250FE6"/>
    <w:rsid w:val="002549BB"/>
    <w:rsid w:val="0025761E"/>
    <w:rsid w:val="00260F22"/>
    <w:rsid w:val="00271910"/>
    <w:rsid w:val="00272CA2"/>
    <w:rsid w:val="0027438B"/>
    <w:rsid w:val="0028158F"/>
    <w:rsid w:val="00283A4B"/>
    <w:rsid w:val="00285DDF"/>
    <w:rsid w:val="00286F48"/>
    <w:rsid w:val="002870E0"/>
    <w:rsid w:val="00291221"/>
    <w:rsid w:val="002933BE"/>
    <w:rsid w:val="00295A5F"/>
    <w:rsid w:val="002A5C23"/>
    <w:rsid w:val="002A65FD"/>
    <w:rsid w:val="002A7A32"/>
    <w:rsid w:val="002B3660"/>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0255"/>
    <w:rsid w:val="003418B9"/>
    <w:rsid w:val="003422E1"/>
    <w:rsid w:val="0034277B"/>
    <w:rsid w:val="00342E7D"/>
    <w:rsid w:val="003430A8"/>
    <w:rsid w:val="00350995"/>
    <w:rsid w:val="00351401"/>
    <w:rsid w:val="003518D8"/>
    <w:rsid w:val="00355577"/>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93FC5"/>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25001"/>
    <w:rsid w:val="00434F5F"/>
    <w:rsid w:val="0043643E"/>
    <w:rsid w:val="0044185B"/>
    <w:rsid w:val="00443EBC"/>
    <w:rsid w:val="00453172"/>
    <w:rsid w:val="00453DF7"/>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3E1"/>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45E53"/>
    <w:rsid w:val="005631F5"/>
    <w:rsid w:val="005635AF"/>
    <w:rsid w:val="0056481A"/>
    <w:rsid w:val="00571165"/>
    <w:rsid w:val="00571B16"/>
    <w:rsid w:val="00572F09"/>
    <w:rsid w:val="00585959"/>
    <w:rsid w:val="005860C0"/>
    <w:rsid w:val="00591F44"/>
    <w:rsid w:val="005A1040"/>
    <w:rsid w:val="005A4838"/>
    <w:rsid w:val="005A54C1"/>
    <w:rsid w:val="005B390E"/>
    <w:rsid w:val="005B3D73"/>
    <w:rsid w:val="005B4339"/>
    <w:rsid w:val="005C3D4B"/>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209EC"/>
    <w:rsid w:val="00623D78"/>
    <w:rsid w:val="006255A5"/>
    <w:rsid w:val="00631D05"/>
    <w:rsid w:val="00632729"/>
    <w:rsid w:val="0063671B"/>
    <w:rsid w:val="0063784B"/>
    <w:rsid w:val="00643B62"/>
    <w:rsid w:val="006446FE"/>
    <w:rsid w:val="00650A7B"/>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49"/>
    <w:rsid w:val="006C7FE2"/>
    <w:rsid w:val="006D1191"/>
    <w:rsid w:val="006D2B0D"/>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051"/>
    <w:rsid w:val="007E0753"/>
    <w:rsid w:val="007E6F21"/>
    <w:rsid w:val="007E7B94"/>
    <w:rsid w:val="007F2866"/>
    <w:rsid w:val="007F4612"/>
    <w:rsid w:val="00803305"/>
    <w:rsid w:val="00807527"/>
    <w:rsid w:val="0081100C"/>
    <w:rsid w:val="0081179D"/>
    <w:rsid w:val="00817AAA"/>
    <w:rsid w:val="008215FB"/>
    <w:rsid w:val="00825458"/>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4098"/>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75CD4"/>
    <w:rsid w:val="00984559"/>
    <w:rsid w:val="009855C8"/>
    <w:rsid w:val="009A0C62"/>
    <w:rsid w:val="009A2494"/>
    <w:rsid w:val="009A30D1"/>
    <w:rsid w:val="009A6410"/>
    <w:rsid w:val="009A7582"/>
    <w:rsid w:val="009C3FBF"/>
    <w:rsid w:val="009C4878"/>
    <w:rsid w:val="009C62F9"/>
    <w:rsid w:val="009D24C4"/>
    <w:rsid w:val="009D2DA5"/>
    <w:rsid w:val="009D536C"/>
    <w:rsid w:val="009E1FB5"/>
    <w:rsid w:val="009E2B0C"/>
    <w:rsid w:val="009E4FA1"/>
    <w:rsid w:val="009E527A"/>
    <w:rsid w:val="009E62D0"/>
    <w:rsid w:val="009E6335"/>
    <w:rsid w:val="009F2A44"/>
    <w:rsid w:val="009F347E"/>
    <w:rsid w:val="009F48C6"/>
    <w:rsid w:val="00A05D01"/>
    <w:rsid w:val="00A07F6E"/>
    <w:rsid w:val="00A128DC"/>
    <w:rsid w:val="00A159EF"/>
    <w:rsid w:val="00A179F4"/>
    <w:rsid w:val="00A20277"/>
    <w:rsid w:val="00A22E50"/>
    <w:rsid w:val="00A25955"/>
    <w:rsid w:val="00A27DF4"/>
    <w:rsid w:val="00A30ED5"/>
    <w:rsid w:val="00A35351"/>
    <w:rsid w:val="00A35D17"/>
    <w:rsid w:val="00A40D6D"/>
    <w:rsid w:val="00A45710"/>
    <w:rsid w:val="00A47B6E"/>
    <w:rsid w:val="00A5268F"/>
    <w:rsid w:val="00A527DC"/>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0C26"/>
    <w:rsid w:val="00B93E89"/>
    <w:rsid w:val="00B94588"/>
    <w:rsid w:val="00B94716"/>
    <w:rsid w:val="00B95835"/>
    <w:rsid w:val="00B979B0"/>
    <w:rsid w:val="00BA139D"/>
    <w:rsid w:val="00BB4469"/>
    <w:rsid w:val="00BB4F08"/>
    <w:rsid w:val="00BB7388"/>
    <w:rsid w:val="00BC44E7"/>
    <w:rsid w:val="00BC57D8"/>
    <w:rsid w:val="00BC65EE"/>
    <w:rsid w:val="00BC6DB6"/>
    <w:rsid w:val="00BD103A"/>
    <w:rsid w:val="00BD5564"/>
    <w:rsid w:val="00BE0554"/>
    <w:rsid w:val="00BE252C"/>
    <w:rsid w:val="00BE2CB7"/>
    <w:rsid w:val="00BE2EF9"/>
    <w:rsid w:val="00BE3E8B"/>
    <w:rsid w:val="00BF2030"/>
    <w:rsid w:val="00BF4510"/>
    <w:rsid w:val="00BF5650"/>
    <w:rsid w:val="00BF5DE4"/>
    <w:rsid w:val="00BF6F4A"/>
    <w:rsid w:val="00BF7486"/>
    <w:rsid w:val="00C00131"/>
    <w:rsid w:val="00C10296"/>
    <w:rsid w:val="00C135EB"/>
    <w:rsid w:val="00C3589F"/>
    <w:rsid w:val="00C36DBA"/>
    <w:rsid w:val="00C42B15"/>
    <w:rsid w:val="00C50A9E"/>
    <w:rsid w:val="00C52741"/>
    <w:rsid w:val="00C5324D"/>
    <w:rsid w:val="00C5468D"/>
    <w:rsid w:val="00C57911"/>
    <w:rsid w:val="00C6042D"/>
    <w:rsid w:val="00C634CE"/>
    <w:rsid w:val="00C72709"/>
    <w:rsid w:val="00C83359"/>
    <w:rsid w:val="00C8400C"/>
    <w:rsid w:val="00C84B46"/>
    <w:rsid w:val="00C87D11"/>
    <w:rsid w:val="00C928D9"/>
    <w:rsid w:val="00C9795A"/>
    <w:rsid w:val="00C97AF1"/>
    <w:rsid w:val="00CA0662"/>
    <w:rsid w:val="00CA67EB"/>
    <w:rsid w:val="00CA6D13"/>
    <w:rsid w:val="00CB19DB"/>
    <w:rsid w:val="00CB2AA3"/>
    <w:rsid w:val="00CB467D"/>
    <w:rsid w:val="00CB5618"/>
    <w:rsid w:val="00CC1E05"/>
    <w:rsid w:val="00CC44CA"/>
    <w:rsid w:val="00CD1AB5"/>
    <w:rsid w:val="00CD23BD"/>
    <w:rsid w:val="00CD5EDE"/>
    <w:rsid w:val="00CE21E1"/>
    <w:rsid w:val="00CE36B8"/>
    <w:rsid w:val="00CE5812"/>
    <w:rsid w:val="00CF19CE"/>
    <w:rsid w:val="00CF2C66"/>
    <w:rsid w:val="00D00796"/>
    <w:rsid w:val="00D0501F"/>
    <w:rsid w:val="00D11AB7"/>
    <w:rsid w:val="00D1421E"/>
    <w:rsid w:val="00D16EAC"/>
    <w:rsid w:val="00D27E3F"/>
    <w:rsid w:val="00D30BF8"/>
    <w:rsid w:val="00D31155"/>
    <w:rsid w:val="00D319B4"/>
    <w:rsid w:val="00D35281"/>
    <w:rsid w:val="00D36B9F"/>
    <w:rsid w:val="00D46A40"/>
    <w:rsid w:val="00D46F30"/>
    <w:rsid w:val="00D47C7B"/>
    <w:rsid w:val="00D50535"/>
    <w:rsid w:val="00D51BE7"/>
    <w:rsid w:val="00D52A6A"/>
    <w:rsid w:val="00D53AFD"/>
    <w:rsid w:val="00D57303"/>
    <w:rsid w:val="00D61ACB"/>
    <w:rsid w:val="00D61AD2"/>
    <w:rsid w:val="00D67A5F"/>
    <w:rsid w:val="00D70421"/>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2F17"/>
    <w:rsid w:val="00E33D2D"/>
    <w:rsid w:val="00E34E6C"/>
    <w:rsid w:val="00E352CD"/>
    <w:rsid w:val="00E40574"/>
    <w:rsid w:val="00E419B2"/>
    <w:rsid w:val="00E43322"/>
    <w:rsid w:val="00E43563"/>
    <w:rsid w:val="00E43FC9"/>
    <w:rsid w:val="00E511F4"/>
    <w:rsid w:val="00E52706"/>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53FC"/>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34E2B"/>
    <w:rsid w:val="00F367C1"/>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13AE"/>
    <w:rsid w:val="00FE215B"/>
    <w:rsid w:val="00FE3998"/>
    <w:rsid w:val="00FE4813"/>
    <w:rsid w:val="00FE63AE"/>
    <w:rsid w:val="00FF15E8"/>
    <w:rsid w:val="00FF3AA4"/>
    <w:rsid w:val="00FF4938"/>
    <w:rsid w:val="0FAA7EA0"/>
    <w:rsid w:val="115C1106"/>
    <w:rsid w:val="158242C4"/>
    <w:rsid w:val="170209AC"/>
    <w:rsid w:val="212958D0"/>
    <w:rsid w:val="24E07933"/>
    <w:rsid w:val="27B91ECD"/>
    <w:rsid w:val="2A612BF0"/>
    <w:rsid w:val="2C6923FD"/>
    <w:rsid w:val="2E1140D6"/>
    <w:rsid w:val="34C12357"/>
    <w:rsid w:val="358C3FE2"/>
    <w:rsid w:val="415A73C9"/>
    <w:rsid w:val="53BB5D38"/>
    <w:rsid w:val="582F4FA6"/>
    <w:rsid w:val="5BA84B60"/>
    <w:rsid w:val="5FFB256E"/>
    <w:rsid w:val="63623A3E"/>
    <w:rsid w:val="6AF17C50"/>
    <w:rsid w:val="6D404BB5"/>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字符"/>
    <w:basedOn w:val="17"/>
    <w:link w:val="3"/>
    <w:qFormat/>
    <w:locked/>
    <w:uiPriority w:val="99"/>
    <w:rPr>
      <w:rFonts w:ascii="Arial" w:hAnsi="Arial" w:eastAsia="黑体" w:cs="Times New Roman"/>
      <w:b/>
      <w:sz w:val="20"/>
    </w:rPr>
  </w:style>
  <w:style w:type="character" w:customStyle="1" w:styleId="21">
    <w:name w:val="纯文本 字符"/>
    <w:basedOn w:val="17"/>
    <w:link w:val="7"/>
    <w:qFormat/>
    <w:locked/>
    <w:uiPriority w:val="99"/>
    <w:rPr>
      <w:rFonts w:ascii="宋体" w:hAnsi="Courier New" w:eastAsia="宋体" w:cs="Times New Roman"/>
      <w:sz w:val="21"/>
    </w:rPr>
  </w:style>
  <w:style w:type="character" w:customStyle="1" w:styleId="22">
    <w:name w:val="正文文本缩进 字符"/>
    <w:basedOn w:val="17"/>
    <w:link w:val="6"/>
    <w:qFormat/>
    <w:locked/>
    <w:uiPriority w:val="99"/>
    <w:rPr>
      <w:rFonts w:ascii="Times New Roman" w:hAnsi="Times New Roman" w:eastAsia="宋体" w:cs="Times New Roman"/>
      <w:sz w:val="24"/>
    </w:rPr>
  </w:style>
  <w:style w:type="character" w:customStyle="1" w:styleId="23">
    <w:name w:val="日期 字符"/>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字符"/>
    <w:basedOn w:val="17"/>
    <w:link w:val="9"/>
    <w:qFormat/>
    <w:locked/>
    <w:uiPriority w:val="99"/>
    <w:rPr>
      <w:rFonts w:ascii="Times New Roman" w:hAnsi="Times New Roman" w:eastAsia="宋体" w:cs="Times New Roman"/>
      <w:sz w:val="24"/>
    </w:rPr>
  </w:style>
  <w:style w:type="character" w:customStyle="1" w:styleId="26">
    <w:name w:val="页眉 字符"/>
    <w:basedOn w:val="17"/>
    <w:link w:val="12"/>
    <w:semiHidden/>
    <w:qFormat/>
    <w:locked/>
    <w:uiPriority w:val="99"/>
    <w:rPr>
      <w:rFonts w:ascii="Times New Roman" w:hAnsi="Times New Roman" w:eastAsia="宋体" w:cs="Times New Roman"/>
      <w:sz w:val="18"/>
    </w:rPr>
  </w:style>
  <w:style w:type="character" w:customStyle="1" w:styleId="27">
    <w:name w:val="页脚 字符"/>
    <w:basedOn w:val="17"/>
    <w:link w:val="11"/>
    <w:qFormat/>
    <w:locked/>
    <w:uiPriority w:val="99"/>
    <w:rPr>
      <w:rFonts w:ascii="Times New Roman" w:hAnsi="Times New Roman" w:eastAsia="宋体" w:cs="Times New Roman"/>
      <w:sz w:val="18"/>
    </w:rPr>
  </w:style>
  <w:style w:type="character" w:customStyle="1" w:styleId="28">
    <w:name w:val="批注文字 字符"/>
    <w:basedOn w:val="17"/>
    <w:link w:val="4"/>
    <w:semiHidden/>
    <w:qFormat/>
    <w:locked/>
    <w:uiPriority w:val="99"/>
    <w:rPr>
      <w:rFonts w:ascii="Times New Roman" w:hAnsi="Times New Roman" w:cs="Times New Roman"/>
      <w:sz w:val="24"/>
    </w:rPr>
  </w:style>
  <w:style w:type="character" w:customStyle="1" w:styleId="29">
    <w:name w:val="批注主题 字符"/>
    <w:basedOn w:val="28"/>
    <w:link w:val="14"/>
    <w:semiHidden/>
    <w:qFormat/>
    <w:locked/>
    <w:uiPriority w:val="99"/>
    <w:rPr>
      <w:rFonts w:ascii="Times New Roman" w:hAnsi="Times New Roman" w:cs="Times New Roman"/>
      <w:b/>
      <w:sz w:val="24"/>
    </w:rPr>
  </w:style>
  <w:style w:type="character" w:customStyle="1" w:styleId="30">
    <w:name w:val="批注框文本 字符"/>
    <w:basedOn w:val="17"/>
    <w:link w:val="10"/>
    <w:semiHidden/>
    <w:qFormat/>
    <w:locked/>
    <w:uiPriority w:val="99"/>
    <w:rPr>
      <w:rFonts w:ascii="Times New Roman" w:hAnsi="Times New Roman" w:cs="Times New Roman"/>
      <w:sz w:val="18"/>
    </w:rPr>
  </w:style>
  <w:style w:type="character" w:customStyle="1" w:styleId="31">
    <w:name w:val="正文文本 字符"/>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A5060D-AC69-45CE-8B6C-F623D3277E1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22</Pages>
  <Words>1421</Words>
  <Characters>8103</Characters>
  <Lines>67</Lines>
  <Paragraphs>19</Paragraphs>
  <TotalTime>222</TotalTime>
  <ScaleCrop>false</ScaleCrop>
  <LinksUpToDate>false</LinksUpToDate>
  <CharactersWithSpaces>9505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2020-03-23T05:30:00Z</dcterms:created>
  <dc:creator>qiuxc</dc:creator>
  <cp:lastModifiedBy>幸福时刻</cp:lastModifiedBy>
  <cp:lastPrinted>2016-01-18T07:21:00Z</cp:lastPrinted>
  <dcterms:modified xsi:type="dcterms:W3CDTF">2020-04-17T12:37:03Z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